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C10" w:rsidRPr="00802DFF" w:rsidRDefault="00BB5C10" w:rsidP="008D2C5E">
      <w:pPr>
        <w:ind w:leftChars="1755" w:left="4212" w:firstLine="480"/>
        <w:rPr>
          <w:color w:val="1F497D" w:themeColor="text2"/>
        </w:rPr>
        <w:sectPr w:rsidR="00BB5C10" w:rsidRPr="00802DFF" w:rsidSect="008D0B3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871" w:right="720" w:bottom="720" w:left="720" w:header="680" w:footer="851" w:gutter="0"/>
          <w:pgNumType w:start="91"/>
          <w:cols w:space="425"/>
          <w:titlePg/>
          <w:docGrid w:type="linesAndChars" w:linePitch="312"/>
        </w:sectPr>
      </w:pPr>
    </w:p>
    <w:p w:rsidR="003E1AE8" w:rsidRDefault="003E1AE8" w:rsidP="003E1AE8">
      <w:pPr>
        <w:ind w:firstLine="480"/>
        <w:rPr>
          <w:rFonts w:ascii="Adobe 楷体 Std R" w:hAnsi="Adobe 楷体 Std R"/>
        </w:rPr>
      </w:pPr>
    </w:p>
    <w:p w:rsidR="008D2C5E" w:rsidRPr="00E9120A" w:rsidRDefault="008D2C5E" w:rsidP="008D2C5E">
      <w:pPr>
        <w:pStyle w:val="a8"/>
      </w:pPr>
      <w:r>
        <w:rPr>
          <w:rFonts w:hint="eastAsia"/>
        </w:rPr>
        <w:t>熊市格局，价低抗跌</w:t>
      </w:r>
    </w:p>
    <w:p w:rsidR="008D2C5E" w:rsidRDefault="008D2C5E" w:rsidP="008D2C5E">
      <w:pPr>
        <w:pStyle w:val="ac"/>
        <w:spacing w:before="156" w:after="156"/>
      </w:pPr>
      <w:r w:rsidRPr="00E9120A">
        <w:rPr>
          <w:rFonts w:hint="eastAsia"/>
        </w:rPr>
        <w:t>摘要</w:t>
      </w:r>
      <w:r>
        <w:rPr>
          <w:rFonts w:hint="eastAsia"/>
        </w:rPr>
        <w:t>：</w:t>
      </w:r>
    </w:p>
    <w:p w:rsidR="008D2C5E" w:rsidRDefault="00C75AE4" w:rsidP="008D2C5E">
      <w:pPr>
        <w:pStyle w:val="ab"/>
        <w:ind w:firstLine="400"/>
      </w:pPr>
      <w:r>
        <w:rPr>
          <w:rFonts w:hint="eastAsia"/>
        </w:rPr>
        <w:t>白糖市场延续熊市格局，不过价格经过较大幅度下跌后已在低位，进入抗跌区。国内</w:t>
      </w:r>
      <w:r w:rsidR="005B150F">
        <w:rPr>
          <w:rFonts w:hint="eastAsia"/>
        </w:rPr>
        <w:t>价格基本已跌至市场此前预期</w:t>
      </w:r>
      <w:r w:rsidR="008D2C5E">
        <w:rPr>
          <w:rFonts w:hint="eastAsia"/>
        </w:rPr>
        <w:t>，幅度也符合历史上的常规年度跌幅。4、5月份减</w:t>
      </w:r>
      <w:proofErr w:type="gramStart"/>
      <w:r w:rsidR="008D2C5E">
        <w:rPr>
          <w:rFonts w:hint="eastAsia"/>
        </w:rPr>
        <w:t>近消费</w:t>
      </w:r>
      <w:proofErr w:type="gramEnd"/>
      <w:r w:rsidR="008D2C5E">
        <w:rPr>
          <w:rFonts w:hint="eastAsia"/>
        </w:rPr>
        <w:t>旺季，冷饮有备货等需求，因此低位可能会出现反弹。</w:t>
      </w:r>
    </w:p>
    <w:p w:rsidR="00C75AE4" w:rsidRPr="00A66317" w:rsidRDefault="00C75AE4" w:rsidP="008D2C5E">
      <w:pPr>
        <w:pStyle w:val="ab"/>
        <w:ind w:firstLine="400"/>
      </w:pPr>
      <w:r>
        <w:rPr>
          <w:rFonts w:hint="eastAsia"/>
        </w:rPr>
        <w:t>策略上，推荐短期逢低买入（远月为主）或者卖出远月的看跌期权。</w:t>
      </w:r>
    </w:p>
    <w:p w:rsidR="00B46EBD" w:rsidRDefault="00B46EBD" w:rsidP="00376CF3">
      <w:pPr>
        <w:pStyle w:val="a"/>
      </w:pPr>
      <w:r>
        <w:rPr>
          <w:rFonts w:hint="eastAsia"/>
        </w:rPr>
        <w:t>行情走势</w:t>
      </w:r>
    </w:p>
    <w:p w:rsidR="009802C4" w:rsidRPr="00872C1F" w:rsidRDefault="00872C1F" w:rsidP="003E1AE8">
      <w:pPr>
        <w:ind w:firstLine="480"/>
        <w:rPr>
          <w:rFonts w:ascii="Adobe 楷体 Std R" w:hAnsi="Adobe 楷体 Std R"/>
        </w:rPr>
      </w:pPr>
      <w:r>
        <w:rPr>
          <w:rFonts w:ascii="Adobe 楷体 Std R" w:hAnsi="Adobe 楷体 Std R" w:hint="eastAsia"/>
        </w:rPr>
        <w:t>原糖</w:t>
      </w:r>
      <w:r w:rsidR="007A3EFB">
        <w:rPr>
          <w:rFonts w:ascii="Adobe 楷体 Std R" w:hAnsi="Adobe 楷体 Std R" w:hint="eastAsia"/>
        </w:rPr>
        <w:t>3月份开始，结束长达半年多的震荡行情继续创新低，最新低点较去年6月底的低点再跌1个</w:t>
      </w:r>
      <w:r w:rsidR="00C75AE4">
        <w:rPr>
          <w:rFonts w:ascii="Adobe 楷体 Std R" w:hAnsi="Adobe 楷体 Std R" w:hint="eastAsia"/>
        </w:rPr>
        <w:t>多</w:t>
      </w:r>
      <w:r w:rsidR="007A3EFB">
        <w:rPr>
          <w:rFonts w:ascii="Adobe 楷体 Std R" w:hAnsi="Adobe 楷体 Std R" w:hint="eastAsia"/>
        </w:rPr>
        <w:t>美分，近月主力目前</w:t>
      </w:r>
      <w:r w:rsidR="00EC72DD">
        <w:rPr>
          <w:rFonts w:ascii="Adobe 楷体 Std R" w:hAnsi="Adobe 楷体 Std R" w:hint="eastAsia"/>
        </w:rPr>
        <w:t>跌至近11</w:t>
      </w:r>
      <w:r w:rsidR="007A3EFB">
        <w:rPr>
          <w:rFonts w:ascii="Adobe 楷体 Std R" w:hAnsi="Adobe 楷体 Std R" w:hint="eastAsia"/>
        </w:rPr>
        <w:t>美分</w:t>
      </w:r>
      <w:r w:rsidR="00EC72DD">
        <w:rPr>
          <w:rFonts w:ascii="Adobe 楷体 Std R" w:hAnsi="Adobe 楷体 Std R" w:hint="eastAsia"/>
        </w:rPr>
        <w:t>，</w:t>
      </w:r>
      <w:proofErr w:type="gramStart"/>
      <w:r w:rsidR="00EC72DD">
        <w:rPr>
          <w:rFonts w:ascii="Adobe 楷体 Std R" w:hAnsi="Adobe 楷体 Std R" w:hint="eastAsia"/>
        </w:rPr>
        <w:t>创逾9年</w:t>
      </w:r>
      <w:proofErr w:type="gramEnd"/>
      <w:r w:rsidR="00EC72DD">
        <w:rPr>
          <w:rFonts w:ascii="Adobe 楷体 Std R" w:hAnsi="Adobe 楷体 Std R" w:hint="eastAsia"/>
        </w:rPr>
        <w:t>最低水平</w:t>
      </w:r>
      <w:r w:rsidR="00C053F6">
        <w:rPr>
          <w:rFonts w:ascii="Adobe 楷体 Std R" w:hAnsi="Adobe 楷体 Std R" w:hint="eastAsia"/>
        </w:rPr>
        <w:t>。</w:t>
      </w:r>
      <w:proofErr w:type="gramStart"/>
      <w:r w:rsidR="00C053F6">
        <w:rPr>
          <w:rFonts w:ascii="Adobe 楷体 Std R" w:hAnsi="Adobe 楷体 Std R" w:hint="eastAsia"/>
        </w:rPr>
        <w:t>国内郑糖主力</w:t>
      </w:r>
      <w:proofErr w:type="gramEnd"/>
      <w:r w:rsidR="00EA45CB">
        <w:rPr>
          <w:rFonts w:ascii="Adobe 楷体 Std R" w:hAnsi="Adobe 楷体 Std R" w:hint="eastAsia"/>
        </w:rPr>
        <w:t>12月初结束反弹后整体是下跌的态势，中间偶有震荡和微小反弹。目前</w:t>
      </w:r>
      <w:proofErr w:type="gramStart"/>
      <w:r w:rsidR="00EA45CB">
        <w:rPr>
          <w:rFonts w:ascii="Adobe 楷体 Std R" w:hAnsi="Adobe 楷体 Std R" w:hint="eastAsia"/>
        </w:rPr>
        <w:t>郑糖主力</w:t>
      </w:r>
      <w:proofErr w:type="gramEnd"/>
      <w:r w:rsidR="00EA45CB">
        <w:rPr>
          <w:rFonts w:ascii="Adobe 楷体 Std R" w:hAnsi="Adobe 楷体 Std R" w:hint="eastAsia"/>
        </w:rPr>
        <w:t>是09合约，</w:t>
      </w:r>
      <w:r w:rsidR="00EC72DD">
        <w:rPr>
          <w:rFonts w:ascii="Adobe 楷体 Std R" w:hAnsi="Adobe 楷体 Std R" w:hint="eastAsia"/>
        </w:rPr>
        <w:t>短期震荡反弹，在</w:t>
      </w:r>
      <w:r w:rsidR="00EA45CB">
        <w:rPr>
          <w:rFonts w:ascii="Adobe 楷体 Std R" w:hAnsi="Adobe 楷体 Std R" w:hint="eastAsia"/>
        </w:rPr>
        <w:t>5500附近</w:t>
      </w:r>
      <w:r w:rsidR="00C053F6">
        <w:rPr>
          <w:rFonts w:ascii="Adobe 楷体 Std R" w:hAnsi="Adobe 楷体 Std R" w:hint="eastAsia"/>
        </w:rPr>
        <w:t>。</w:t>
      </w:r>
    </w:p>
    <w:p w:rsidR="008A3A66" w:rsidRDefault="008A3A66" w:rsidP="008A3A66">
      <w:pPr>
        <w:pStyle w:val="a1"/>
        <w:spacing w:after="156"/>
      </w:pPr>
      <w:r>
        <w:rPr>
          <w:rFonts w:hint="eastAsia"/>
        </w:rPr>
        <w:t>糖市内外盘走势</w:t>
      </w:r>
    </w:p>
    <w:p w:rsidR="006F646B" w:rsidRPr="006F646B" w:rsidRDefault="00EC72DD" w:rsidP="001B39EA">
      <w:pPr>
        <w:ind w:firstLineChars="0" w:firstLine="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>
            <wp:extent cx="5148173" cy="2268747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226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C10" w:rsidRPr="00EF4018" w:rsidRDefault="00BB5C10" w:rsidP="00BB5C10">
      <w:pPr>
        <w:pStyle w:val="ae"/>
        <w:spacing w:before="156" w:after="312"/>
      </w:pPr>
      <w:r w:rsidRPr="00EF4018">
        <w:rPr>
          <w:rFonts w:hint="eastAsia"/>
        </w:rPr>
        <w:t>数据来源：</w:t>
      </w:r>
      <w:r>
        <w:rPr>
          <w:rFonts w:hint="eastAsia"/>
        </w:rPr>
        <w:t>文华、永安期货研究院</w:t>
      </w:r>
    </w:p>
    <w:p w:rsidR="0053245F" w:rsidRDefault="00883B3C" w:rsidP="00A91C07">
      <w:pPr>
        <w:pStyle w:val="a"/>
      </w:pPr>
      <w:r>
        <w:rPr>
          <w:rFonts w:hint="eastAsia"/>
        </w:rPr>
        <w:t>国内外</w:t>
      </w:r>
      <w:r w:rsidR="00B80484">
        <w:rPr>
          <w:rFonts w:hint="eastAsia"/>
        </w:rPr>
        <w:t>市场</w:t>
      </w:r>
      <w:r w:rsidR="00B46EBD">
        <w:rPr>
          <w:rFonts w:hint="eastAsia"/>
        </w:rPr>
        <w:t>分析</w:t>
      </w:r>
    </w:p>
    <w:p w:rsidR="00E5596C" w:rsidRDefault="00EA45CB" w:rsidP="007756C5">
      <w:pPr>
        <w:pStyle w:val="a0"/>
      </w:pPr>
      <w:r w:rsidRPr="00EA45CB">
        <w:rPr>
          <w:rFonts w:hint="eastAsia"/>
        </w:rPr>
        <w:t>供需格局</w:t>
      </w:r>
      <w:r>
        <w:rPr>
          <w:rFonts w:hint="eastAsia"/>
        </w:rPr>
        <w:t>：压力颇大</w:t>
      </w:r>
    </w:p>
    <w:p w:rsidR="00382529" w:rsidRPr="00382529" w:rsidRDefault="00382529" w:rsidP="00382529">
      <w:pPr>
        <w:pStyle w:val="ad"/>
        <w:spacing w:before="156" w:after="156"/>
        <w:ind w:firstLine="480"/>
      </w:pPr>
      <w:r>
        <w:rPr>
          <w:rFonts w:hint="eastAsia"/>
        </w:rPr>
        <w:t>1、</w:t>
      </w:r>
      <w:r w:rsidR="00EA45CB">
        <w:rPr>
          <w:rFonts w:hint="eastAsia"/>
        </w:rPr>
        <w:t>全球</w:t>
      </w:r>
      <w:r w:rsidRPr="00382529">
        <w:rPr>
          <w:rFonts w:hint="eastAsia"/>
        </w:rPr>
        <w:t>供需结构：</w:t>
      </w:r>
      <w:r w:rsidR="00EA45CB" w:rsidRPr="00382529">
        <w:t xml:space="preserve"> </w:t>
      </w:r>
    </w:p>
    <w:p w:rsidR="00EA6272" w:rsidRDefault="00382529" w:rsidP="00382529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EA6272">
        <w:rPr>
          <w:rFonts w:hint="eastAsia"/>
        </w:rPr>
        <w:t>全球</w:t>
      </w:r>
      <w:r w:rsidR="00EA45CB">
        <w:rPr>
          <w:rFonts w:hint="eastAsia"/>
        </w:rPr>
        <w:t>迎来库存消费比拐点。</w:t>
      </w:r>
    </w:p>
    <w:p w:rsidR="00804046" w:rsidRPr="00B74300" w:rsidRDefault="00B74300" w:rsidP="001E0E7C">
      <w:pPr>
        <w:ind w:firstLine="480"/>
      </w:pPr>
      <w:r w:rsidRPr="00B74300">
        <w:rPr>
          <w:rFonts w:hint="eastAsia"/>
        </w:rPr>
        <w:lastRenderedPageBreak/>
        <w:t>ISO</w:t>
      </w:r>
      <w:r w:rsidRPr="00B74300">
        <w:rPr>
          <w:rFonts w:hint="eastAsia"/>
        </w:rPr>
        <w:t>报告：</w:t>
      </w:r>
      <w:r w:rsidR="00EA45CB" w:rsidRPr="00EA45CB">
        <w:rPr>
          <w:rFonts w:hint="eastAsia"/>
        </w:rPr>
        <w:t>预计全球糖市</w:t>
      </w:r>
      <w:r w:rsidR="00EA45CB" w:rsidRPr="00EA45CB">
        <w:rPr>
          <w:rFonts w:hint="eastAsia"/>
        </w:rPr>
        <w:t>2017/18</w:t>
      </w:r>
      <w:r w:rsidR="00EA45CB" w:rsidRPr="00EA45CB">
        <w:rPr>
          <w:rFonts w:hint="eastAsia"/>
        </w:rPr>
        <w:t>年度将供应过剩</w:t>
      </w:r>
      <w:r w:rsidR="00EA45CB" w:rsidRPr="00EA45CB">
        <w:rPr>
          <w:rFonts w:hint="eastAsia"/>
        </w:rPr>
        <w:t>500</w:t>
      </w:r>
      <w:r w:rsidR="00EA45CB" w:rsidRPr="00EA45CB">
        <w:rPr>
          <w:rFonts w:hint="eastAsia"/>
        </w:rPr>
        <w:t>万吨，</w:t>
      </w:r>
      <w:r w:rsidR="00EA45CB" w:rsidRPr="00EA45CB">
        <w:rPr>
          <w:rFonts w:hint="eastAsia"/>
        </w:rPr>
        <w:t xml:space="preserve"> 2016/17</w:t>
      </w:r>
      <w:r w:rsidR="00EA45CB" w:rsidRPr="00EA45CB">
        <w:rPr>
          <w:rFonts w:hint="eastAsia"/>
        </w:rPr>
        <w:t>年度为供应短缺</w:t>
      </w:r>
      <w:r w:rsidR="00EA45CB" w:rsidRPr="00EA45CB">
        <w:rPr>
          <w:rFonts w:hint="eastAsia"/>
        </w:rPr>
        <w:t>310</w:t>
      </w:r>
      <w:r w:rsidR="00EA45CB" w:rsidRPr="00EA45CB">
        <w:rPr>
          <w:rFonts w:hint="eastAsia"/>
        </w:rPr>
        <w:t>万吨。</w:t>
      </w:r>
      <w:r w:rsidR="001E0E7C">
        <w:rPr>
          <w:rFonts w:hint="eastAsia"/>
        </w:rPr>
        <w:t>其中产量较</w:t>
      </w:r>
      <w:r w:rsidR="001E0E7C">
        <w:rPr>
          <w:rFonts w:hint="eastAsia"/>
        </w:rPr>
        <w:t>8</w:t>
      </w:r>
      <w:r w:rsidR="001E0E7C">
        <w:rPr>
          <w:rFonts w:hint="eastAsia"/>
        </w:rPr>
        <w:t>月预估增加</w:t>
      </w:r>
      <w:r w:rsidR="001E0E7C">
        <w:rPr>
          <w:rFonts w:hint="eastAsia"/>
        </w:rPr>
        <w:t>14.8</w:t>
      </w:r>
      <w:r w:rsidR="001E0E7C">
        <w:rPr>
          <w:rFonts w:hint="eastAsia"/>
        </w:rPr>
        <w:t>万吨至</w:t>
      </w:r>
      <w:r w:rsidR="001E0E7C">
        <w:rPr>
          <w:rFonts w:hint="eastAsia"/>
        </w:rPr>
        <w:t>1.79</w:t>
      </w:r>
      <w:r w:rsidR="001E0E7C">
        <w:rPr>
          <w:rFonts w:hint="eastAsia"/>
        </w:rPr>
        <w:t>亿吨，消费减少</w:t>
      </w:r>
      <w:r w:rsidR="001E0E7C">
        <w:rPr>
          <w:rFonts w:hint="eastAsia"/>
        </w:rPr>
        <w:t>25</w:t>
      </w:r>
      <w:r w:rsidR="001E0E7C">
        <w:rPr>
          <w:rFonts w:hint="eastAsia"/>
        </w:rPr>
        <w:t>万吨至</w:t>
      </w:r>
      <w:r w:rsidR="001E0E7C">
        <w:rPr>
          <w:rFonts w:hint="eastAsia"/>
        </w:rPr>
        <w:t>1.74</w:t>
      </w:r>
      <w:r w:rsidR="001E0E7C">
        <w:rPr>
          <w:rFonts w:hint="eastAsia"/>
        </w:rPr>
        <w:t>亿吨。</w:t>
      </w:r>
      <w:r w:rsidRPr="00B74300">
        <w:rPr>
          <w:rFonts w:hint="eastAsia"/>
        </w:rPr>
        <w:t>全球</w:t>
      </w:r>
      <w:r w:rsidRPr="00B74300">
        <w:rPr>
          <w:rFonts w:hint="eastAsia"/>
        </w:rPr>
        <w:t>1</w:t>
      </w:r>
      <w:r w:rsidR="001E0E7C">
        <w:rPr>
          <w:rFonts w:hint="eastAsia"/>
        </w:rPr>
        <w:t>7</w:t>
      </w:r>
      <w:r w:rsidRPr="00B74300">
        <w:rPr>
          <w:rFonts w:hint="eastAsia"/>
        </w:rPr>
        <w:t>/1</w:t>
      </w:r>
      <w:r w:rsidR="001E0E7C">
        <w:rPr>
          <w:rFonts w:hint="eastAsia"/>
        </w:rPr>
        <w:t>8</w:t>
      </w:r>
      <w:r w:rsidRPr="00B74300">
        <w:rPr>
          <w:rFonts w:hint="eastAsia"/>
        </w:rPr>
        <w:t>年度糖库存消费比</w:t>
      </w:r>
      <w:r w:rsidR="001E0E7C">
        <w:rPr>
          <w:rFonts w:hint="eastAsia"/>
        </w:rPr>
        <w:t>43.98</w:t>
      </w:r>
      <w:r w:rsidRPr="00B74300">
        <w:rPr>
          <w:rFonts w:hint="eastAsia"/>
        </w:rPr>
        <w:t>%</w:t>
      </w:r>
      <w:r w:rsidRPr="00B74300">
        <w:rPr>
          <w:rFonts w:hint="eastAsia"/>
        </w:rPr>
        <w:t>，</w:t>
      </w:r>
      <w:r w:rsidR="001E0E7C">
        <w:rPr>
          <w:rFonts w:hint="eastAsia"/>
        </w:rPr>
        <w:t>较</w:t>
      </w:r>
      <w:r w:rsidR="001E0E7C">
        <w:rPr>
          <w:rFonts w:hint="eastAsia"/>
        </w:rPr>
        <w:t>2016/17</w:t>
      </w:r>
      <w:r w:rsidR="001E0E7C">
        <w:rPr>
          <w:rFonts w:hint="eastAsia"/>
        </w:rPr>
        <w:t>年度增加</w:t>
      </w:r>
      <w:r w:rsidRPr="00B74300">
        <w:rPr>
          <w:rFonts w:hint="eastAsia"/>
        </w:rPr>
        <w:t>。</w:t>
      </w:r>
    </w:p>
    <w:p w:rsidR="00804046" w:rsidRDefault="00804046" w:rsidP="00804046">
      <w:pPr>
        <w:pStyle w:val="a1"/>
        <w:spacing w:after="156"/>
      </w:pPr>
      <w:r w:rsidRPr="00EE4FC5">
        <w:rPr>
          <w:rFonts w:hint="eastAsia"/>
        </w:rPr>
        <w:t>全球白糖供需</w:t>
      </w:r>
      <w:r>
        <w:rPr>
          <w:rFonts w:hint="eastAsia"/>
        </w:rPr>
        <w:t>情况</w:t>
      </w:r>
    </w:p>
    <w:p w:rsidR="00804046" w:rsidRDefault="001E0E7C" w:rsidP="00804046">
      <w:pPr>
        <w:ind w:firstLineChars="0" w:firstLine="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>
            <wp:extent cx="6645910" cy="2545367"/>
            <wp:effectExtent l="19050" t="0" r="254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4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46" w:rsidRDefault="00804046" w:rsidP="00804046">
      <w:pPr>
        <w:pStyle w:val="ae"/>
        <w:spacing w:before="156"/>
      </w:pPr>
      <w:r w:rsidRPr="00EE4FC5">
        <w:rPr>
          <w:rFonts w:hint="eastAsia"/>
        </w:rPr>
        <w:t>数据来源：</w:t>
      </w:r>
      <w:proofErr w:type="spellStart"/>
      <w:r>
        <w:rPr>
          <w:rFonts w:hint="eastAsia"/>
        </w:rPr>
        <w:t>iso</w:t>
      </w:r>
      <w:proofErr w:type="spellEnd"/>
      <w:r>
        <w:rPr>
          <w:rFonts w:hint="eastAsia"/>
        </w:rPr>
        <w:t>、永安期货</w:t>
      </w:r>
    </w:p>
    <w:p w:rsidR="007756C5" w:rsidRPr="007756C5" w:rsidRDefault="00382529" w:rsidP="00382529">
      <w:pPr>
        <w:ind w:firstLine="480"/>
        <w:rPr>
          <w:rFonts w:ascii="KaiTi_GB2312" w:hAnsi="KaiTi_GB2312" w:cs="KaiTi_GB2312"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）近期数据的调整</w:t>
      </w:r>
    </w:p>
    <w:p w:rsidR="00CD4953" w:rsidRPr="001D6098" w:rsidRDefault="00B74300" w:rsidP="00B74300">
      <w:pPr>
        <w:ind w:firstLine="480"/>
        <w:rPr>
          <w:rFonts w:ascii="ˎ̥" w:hAnsi="ˎ̥" w:hint="eastAsia"/>
          <w:color w:val="252525"/>
        </w:rPr>
      </w:pPr>
      <w:proofErr w:type="spellStart"/>
      <w:r>
        <w:rPr>
          <w:rFonts w:ascii="ˎ̥" w:hAnsi="ˎ̥" w:hint="eastAsia"/>
          <w:color w:val="252525"/>
        </w:rPr>
        <w:t>Kingsman</w:t>
      </w:r>
      <w:proofErr w:type="spellEnd"/>
      <w:r w:rsidR="001E0E7C">
        <w:rPr>
          <w:rFonts w:ascii="ˎ̥" w:hAnsi="ˎ̥" w:hint="eastAsia"/>
          <w:color w:val="252525"/>
        </w:rPr>
        <w:t>的</w:t>
      </w:r>
      <w:r>
        <w:rPr>
          <w:rFonts w:ascii="ˎ̥" w:hAnsi="ˎ̥" w:hint="eastAsia"/>
          <w:color w:val="252525"/>
        </w:rPr>
        <w:t>月报</w:t>
      </w:r>
      <w:r w:rsidR="001E0E7C">
        <w:rPr>
          <w:rFonts w:ascii="ˎ̥" w:hAnsi="ˎ̥" w:hint="eastAsia"/>
          <w:color w:val="252525"/>
        </w:rPr>
        <w:t>数据里连续调</w:t>
      </w:r>
      <w:r w:rsidR="006E4BB3">
        <w:rPr>
          <w:rFonts w:ascii="ˎ̥" w:hAnsi="ˎ̥" w:hint="eastAsia"/>
          <w:color w:val="252525"/>
        </w:rPr>
        <w:t>增</w:t>
      </w:r>
      <w:r w:rsidR="001E0E7C">
        <w:rPr>
          <w:rFonts w:ascii="ˎ̥" w:hAnsi="ˎ̥" w:hint="eastAsia"/>
          <w:color w:val="252525"/>
        </w:rPr>
        <w:t>17/18</w:t>
      </w:r>
      <w:r w:rsidR="001E0E7C">
        <w:rPr>
          <w:rFonts w:ascii="ˎ̥" w:hAnsi="ˎ̥" w:hint="eastAsia"/>
          <w:color w:val="252525"/>
        </w:rPr>
        <w:t>产量过剩的预估量</w:t>
      </w:r>
      <w:r w:rsidR="006E4BB3">
        <w:rPr>
          <w:rFonts w:ascii="ˎ̥" w:hAnsi="ˎ̥" w:hint="eastAsia"/>
          <w:color w:val="252525"/>
        </w:rPr>
        <w:t>，最新</w:t>
      </w:r>
      <w:r w:rsidR="006E4BB3">
        <w:rPr>
          <w:rFonts w:ascii="ˎ̥" w:hAnsi="ˎ̥" w:hint="eastAsia"/>
          <w:color w:val="252525"/>
        </w:rPr>
        <w:t>3</w:t>
      </w:r>
      <w:r w:rsidR="006E4BB3">
        <w:rPr>
          <w:rFonts w:ascii="ˎ̥" w:hAnsi="ˎ̥" w:hint="eastAsia"/>
          <w:color w:val="252525"/>
        </w:rPr>
        <w:t>月月报里，</w:t>
      </w:r>
      <w:r w:rsidR="006E4BB3" w:rsidRPr="006E4BB3">
        <w:rPr>
          <w:rFonts w:ascii="ˎ̥" w:hAnsi="ˎ̥" w:hint="eastAsia"/>
          <w:color w:val="252525"/>
        </w:rPr>
        <w:t>过剩量较上月预估增加</w:t>
      </w:r>
      <w:r w:rsidR="006E4BB3" w:rsidRPr="006E4BB3">
        <w:rPr>
          <w:rFonts w:ascii="ˎ̥" w:hAnsi="ˎ̥" w:hint="eastAsia"/>
          <w:color w:val="252525"/>
        </w:rPr>
        <w:t>273</w:t>
      </w:r>
      <w:r w:rsidR="006E4BB3" w:rsidRPr="006E4BB3">
        <w:rPr>
          <w:rFonts w:ascii="ˎ̥" w:hAnsi="ˎ̥" w:hint="eastAsia"/>
          <w:color w:val="252525"/>
        </w:rPr>
        <w:t>万吨</w:t>
      </w:r>
      <w:r w:rsidR="006E4BB3">
        <w:rPr>
          <w:rFonts w:ascii="ˎ̥" w:hAnsi="ˎ̥" w:hint="eastAsia"/>
          <w:color w:val="252525"/>
        </w:rPr>
        <w:t>至</w:t>
      </w:r>
      <w:r w:rsidR="006E4BB3">
        <w:rPr>
          <w:rFonts w:ascii="ˎ̥" w:hAnsi="ˎ̥" w:hint="eastAsia"/>
          <w:color w:val="252525"/>
        </w:rPr>
        <w:t>924.3</w:t>
      </w:r>
      <w:r w:rsidR="006E4BB3">
        <w:rPr>
          <w:rFonts w:ascii="ˎ̥" w:hAnsi="ˎ̥" w:hint="eastAsia"/>
          <w:color w:val="252525"/>
        </w:rPr>
        <w:t>万吨</w:t>
      </w:r>
      <w:r w:rsidRPr="00B74300">
        <w:rPr>
          <w:rFonts w:ascii="ˎ̥" w:hAnsi="ˎ̥" w:hint="eastAsia"/>
          <w:color w:val="252525"/>
        </w:rPr>
        <w:t>。</w:t>
      </w:r>
      <w:r w:rsidR="006E4BB3">
        <w:rPr>
          <w:rFonts w:ascii="ˎ̥" w:hAnsi="ˎ̥" w:hint="eastAsia"/>
          <w:color w:val="252525"/>
        </w:rPr>
        <w:t>同时</w:t>
      </w:r>
      <w:r w:rsidR="001E0E7C">
        <w:rPr>
          <w:rFonts w:ascii="ˎ̥" w:hAnsi="ˎ̥" w:hint="eastAsia"/>
          <w:color w:val="252525"/>
        </w:rPr>
        <w:t>将</w:t>
      </w:r>
      <w:r w:rsidR="001E0E7C">
        <w:rPr>
          <w:rFonts w:ascii="ˎ̥" w:hAnsi="ˎ̥" w:hint="eastAsia"/>
          <w:color w:val="252525"/>
        </w:rPr>
        <w:t>18/19</w:t>
      </w:r>
      <w:r w:rsidR="001E0E7C">
        <w:rPr>
          <w:rFonts w:ascii="ˎ̥" w:hAnsi="ˎ̥" w:hint="eastAsia"/>
          <w:color w:val="252525"/>
        </w:rPr>
        <w:t>过剩量也大幅</w:t>
      </w:r>
      <w:r w:rsidR="006E4BB3">
        <w:rPr>
          <w:rFonts w:ascii="ˎ̥" w:hAnsi="ˎ̥" w:hint="eastAsia"/>
          <w:color w:val="252525"/>
        </w:rPr>
        <w:t>调增</w:t>
      </w:r>
      <w:r w:rsidR="006E4BB3">
        <w:rPr>
          <w:rFonts w:ascii="ˎ̥" w:hAnsi="ˎ̥" w:hint="eastAsia"/>
          <w:color w:val="252525"/>
        </w:rPr>
        <w:t>406.5</w:t>
      </w:r>
      <w:r w:rsidR="006E4BB3">
        <w:rPr>
          <w:rFonts w:ascii="ˎ̥" w:hAnsi="ˎ̥" w:hint="eastAsia"/>
          <w:color w:val="252525"/>
        </w:rPr>
        <w:t>万吨至</w:t>
      </w:r>
      <w:r w:rsidR="006E4BB3">
        <w:rPr>
          <w:rFonts w:ascii="ˎ̥" w:hAnsi="ˎ̥" w:hint="eastAsia"/>
          <w:color w:val="252525"/>
        </w:rPr>
        <w:t>1105.4</w:t>
      </w:r>
      <w:r w:rsidR="006E4BB3">
        <w:rPr>
          <w:rFonts w:ascii="ˎ̥" w:hAnsi="ˎ̥" w:hint="eastAsia"/>
          <w:color w:val="252525"/>
        </w:rPr>
        <w:t>万吨</w:t>
      </w:r>
      <w:r w:rsidR="001E0E7C">
        <w:rPr>
          <w:rFonts w:ascii="ˎ̥" w:hAnsi="ˎ̥" w:hint="eastAsia"/>
          <w:color w:val="252525"/>
        </w:rPr>
        <w:t>。</w:t>
      </w:r>
    </w:p>
    <w:p w:rsidR="00BE1B45" w:rsidRDefault="00804046" w:rsidP="00BE1B45">
      <w:pPr>
        <w:pStyle w:val="a1"/>
        <w:spacing w:after="156"/>
      </w:pPr>
      <w:proofErr w:type="spellStart"/>
      <w:r w:rsidRPr="00EA6272">
        <w:rPr>
          <w:rFonts w:hint="eastAsia"/>
        </w:rPr>
        <w:t>Kingsman</w:t>
      </w:r>
      <w:proofErr w:type="spellEnd"/>
      <w:r>
        <w:rPr>
          <w:rFonts w:hint="eastAsia"/>
        </w:rPr>
        <w:t>对供需预估的变动</w:t>
      </w:r>
    </w:p>
    <w:p w:rsidR="00BE1B45" w:rsidRDefault="001E0E7C" w:rsidP="00BE1B45">
      <w:pPr>
        <w:ind w:firstLine="48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>
            <wp:extent cx="5225810" cy="2216989"/>
            <wp:effectExtent l="19050" t="0" r="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21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B45" w:rsidRDefault="00BE1B45" w:rsidP="00BE1B45">
      <w:pPr>
        <w:pStyle w:val="ae"/>
        <w:spacing w:before="156"/>
      </w:pPr>
      <w:r w:rsidRPr="00EE4FC5">
        <w:rPr>
          <w:rFonts w:hint="eastAsia"/>
        </w:rPr>
        <w:t>数据来源：</w:t>
      </w:r>
      <w:proofErr w:type="spellStart"/>
      <w:r w:rsidR="00804046" w:rsidRPr="00EA6272">
        <w:rPr>
          <w:rFonts w:hint="eastAsia"/>
        </w:rPr>
        <w:t>Kingsman</w:t>
      </w:r>
      <w:proofErr w:type="spellEnd"/>
      <w:r w:rsidR="00804046">
        <w:rPr>
          <w:rFonts w:hint="eastAsia"/>
        </w:rPr>
        <w:t>、</w:t>
      </w:r>
      <w:r>
        <w:rPr>
          <w:rFonts w:hint="eastAsia"/>
        </w:rPr>
        <w:t>永安期货</w:t>
      </w:r>
    </w:p>
    <w:p w:rsidR="0055265D" w:rsidRDefault="00382529" w:rsidP="0055265D">
      <w:pPr>
        <w:pStyle w:val="ad"/>
        <w:spacing w:before="156" w:after="156"/>
        <w:ind w:firstLine="480"/>
      </w:pPr>
      <w:r>
        <w:rPr>
          <w:rFonts w:hint="eastAsia"/>
        </w:rPr>
        <w:t>2</w:t>
      </w:r>
      <w:r w:rsidR="0055265D">
        <w:rPr>
          <w:rFonts w:hint="eastAsia"/>
        </w:rPr>
        <w:t>、</w:t>
      </w:r>
      <w:r w:rsidR="006E4BB3">
        <w:rPr>
          <w:rFonts w:hint="eastAsia"/>
        </w:rPr>
        <w:t>主要产糖国动态</w:t>
      </w:r>
    </w:p>
    <w:p w:rsidR="0055265D" w:rsidRDefault="00382529" w:rsidP="0055265D">
      <w:pPr>
        <w:ind w:firstLine="480"/>
      </w:pPr>
      <w:r>
        <w:rPr>
          <w:rFonts w:hint="eastAsia"/>
        </w:rPr>
        <w:lastRenderedPageBreak/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9A2C61">
        <w:rPr>
          <w:rFonts w:hint="eastAsia"/>
        </w:rPr>
        <w:t>印度</w:t>
      </w:r>
      <w:r w:rsidR="00932F61">
        <w:rPr>
          <w:rFonts w:hint="eastAsia"/>
        </w:rPr>
        <w:t>产量</w:t>
      </w:r>
      <w:r w:rsidR="006E4BB3">
        <w:rPr>
          <w:rFonts w:hint="eastAsia"/>
        </w:rPr>
        <w:t>大增，政策调增鼓励出口</w:t>
      </w:r>
      <w:r>
        <w:rPr>
          <w:rFonts w:hint="eastAsia"/>
        </w:rPr>
        <w:t>。</w:t>
      </w:r>
    </w:p>
    <w:p w:rsidR="00DB557D" w:rsidRDefault="006E4BB3" w:rsidP="006E4BB3">
      <w:pPr>
        <w:ind w:firstLine="480"/>
      </w:pPr>
      <w:r w:rsidRPr="006E4BB3">
        <w:rPr>
          <w:rFonts w:hint="eastAsia"/>
        </w:rPr>
        <w:t>截至</w:t>
      </w:r>
      <w:r w:rsidRPr="006E4BB3">
        <w:rPr>
          <w:rFonts w:hint="eastAsia"/>
        </w:rPr>
        <w:t>3</w:t>
      </w:r>
      <w:r w:rsidRPr="006E4BB3">
        <w:rPr>
          <w:rFonts w:hint="eastAsia"/>
        </w:rPr>
        <w:t>月</w:t>
      </w:r>
      <w:r w:rsidRPr="006E4BB3">
        <w:rPr>
          <w:rFonts w:hint="eastAsia"/>
        </w:rPr>
        <w:t>31</w:t>
      </w:r>
      <w:r w:rsidRPr="006E4BB3">
        <w:rPr>
          <w:rFonts w:hint="eastAsia"/>
        </w:rPr>
        <w:t>日，印度累计产糖</w:t>
      </w:r>
      <w:r w:rsidRPr="006E4BB3">
        <w:rPr>
          <w:rFonts w:hint="eastAsia"/>
        </w:rPr>
        <w:t>2818</w:t>
      </w:r>
      <w:r w:rsidRPr="006E4BB3">
        <w:rPr>
          <w:rFonts w:hint="eastAsia"/>
        </w:rPr>
        <w:t>万吨，较上年同期增</w:t>
      </w:r>
      <w:r w:rsidRPr="006E4BB3">
        <w:rPr>
          <w:rFonts w:hint="eastAsia"/>
        </w:rPr>
        <w:t>930</w:t>
      </w:r>
      <w:r w:rsidRPr="006E4BB3">
        <w:rPr>
          <w:rFonts w:hint="eastAsia"/>
        </w:rPr>
        <w:t>万吨</w:t>
      </w:r>
      <w:r>
        <w:rPr>
          <w:rFonts w:hint="eastAsia"/>
        </w:rPr>
        <w:t>，增幅近</w:t>
      </w:r>
      <w:r>
        <w:rPr>
          <w:rFonts w:hint="eastAsia"/>
        </w:rPr>
        <w:t>50%</w:t>
      </w:r>
      <w:r w:rsidRPr="006E4BB3">
        <w:rPr>
          <w:rFonts w:hint="eastAsia"/>
        </w:rPr>
        <w:t>。印度糖协（</w:t>
      </w:r>
      <w:r w:rsidRPr="006E4BB3">
        <w:rPr>
          <w:rFonts w:hint="eastAsia"/>
        </w:rPr>
        <w:t>ISMA</w:t>
      </w:r>
      <w:r w:rsidRPr="006E4BB3">
        <w:rPr>
          <w:rFonts w:hint="eastAsia"/>
        </w:rPr>
        <w:t>）最后一次</w:t>
      </w:r>
      <w:r>
        <w:rPr>
          <w:rFonts w:hint="eastAsia"/>
        </w:rPr>
        <w:t>对印度产量的预估是</w:t>
      </w:r>
      <w:r w:rsidRPr="006E4BB3">
        <w:rPr>
          <w:rFonts w:hint="eastAsia"/>
        </w:rPr>
        <w:t>2950</w:t>
      </w:r>
      <w:r w:rsidRPr="006E4BB3">
        <w:rPr>
          <w:rFonts w:hint="eastAsia"/>
        </w:rPr>
        <w:t>万吨</w:t>
      </w:r>
      <w:r>
        <w:rPr>
          <w:rFonts w:hint="eastAsia"/>
        </w:rPr>
        <w:t>，</w:t>
      </w:r>
      <w:r w:rsidRPr="006E4BB3">
        <w:rPr>
          <w:rFonts w:hint="eastAsia"/>
        </w:rPr>
        <w:t>另有印度西部糖厂协会（</w:t>
      </w:r>
      <w:r w:rsidRPr="006E4BB3">
        <w:rPr>
          <w:rFonts w:hint="eastAsia"/>
        </w:rPr>
        <w:t>WISMA</w:t>
      </w:r>
      <w:r w:rsidRPr="006E4BB3">
        <w:rPr>
          <w:rFonts w:hint="eastAsia"/>
        </w:rPr>
        <w:t>）认为产量可能达到</w:t>
      </w:r>
      <w:r w:rsidRPr="006E4BB3">
        <w:rPr>
          <w:rFonts w:hint="eastAsia"/>
        </w:rPr>
        <w:t>3030</w:t>
      </w:r>
      <w:r w:rsidRPr="006E4BB3">
        <w:rPr>
          <w:rFonts w:hint="eastAsia"/>
        </w:rPr>
        <w:t>万吨</w:t>
      </w:r>
      <w:r w:rsidR="00132575">
        <w:rPr>
          <w:rFonts w:hint="eastAsia"/>
        </w:rPr>
        <w:t>。</w:t>
      </w:r>
    </w:p>
    <w:p w:rsidR="006E4BB3" w:rsidRPr="006E4BB3" w:rsidRDefault="006E4BB3" w:rsidP="006E4BB3">
      <w:pPr>
        <w:ind w:firstLine="480"/>
      </w:pPr>
      <w:r>
        <w:rPr>
          <w:rFonts w:hint="eastAsia"/>
        </w:rPr>
        <w:t>印度产量预计</w:t>
      </w:r>
      <w:r w:rsidRPr="006E4BB3">
        <w:rPr>
          <w:rFonts w:hint="eastAsia"/>
        </w:rPr>
        <w:t>较消费量超出</w:t>
      </w:r>
      <w:r w:rsidRPr="006E4BB3">
        <w:rPr>
          <w:rFonts w:hint="eastAsia"/>
        </w:rPr>
        <w:t>450-500</w:t>
      </w:r>
      <w:r w:rsidRPr="006E4BB3">
        <w:rPr>
          <w:rFonts w:hint="eastAsia"/>
        </w:rPr>
        <w:t>万吨</w:t>
      </w:r>
      <w:r>
        <w:rPr>
          <w:rFonts w:hint="eastAsia"/>
        </w:rPr>
        <w:t>，因此</w:t>
      </w:r>
      <w:r w:rsidR="00DC14C4">
        <w:rPr>
          <w:rFonts w:hint="eastAsia"/>
        </w:rPr>
        <w:t>鼓励出口。</w:t>
      </w:r>
      <w:r w:rsidR="00DC14C4" w:rsidRPr="00DC14C4">
        <w:rPr>
          <w:rFonts w:hint="eastAsia"/>
        </w:rPr>
        <w:t>政府已将进口关税翻倍至</w:t>
      </w:r>
      <w:r w:rsidR="00DC14C4" w:rsidRPr="00DC14C4">
        <w:rPr>
          <w:rFonts w:hint="eastAsia"/>
        </w:rPr>
        <w:t>100</w:t>
      </w:r>
      <w:r w:rsidR="00DC14C4" w:rsidRPr="00DC14C4">
        <w:rPr>
          <w:rFonts w:hint="eastAsia"/>
        </w:rPr>
        <w:t>％，并取消了</w:t>
      </w:r>
      <w:r w:rsidR="00DC14C4" w:rsidRPr="00DC14C4">
        <w:rPr>
          <w:rFonts w:hint="eastAsia"/>
        </w:rPr>
        <w:t>20</w:t>
      </w:r>
      <w:r w:rsidR="00DC14C4" w:rsidRPr="00DC14C4">
        <w:rPr>
          <w:rFonts w:hint="eastAsia"/>
        </w:rPr>
        <w:t>％的糖出口关税。除此之外，食品部最近根据最低指示性出口配额（</w:t>
      </w:r>
      <w:r w:rsidR="00DC14C4" w:rsidRPr="00DC14C4">
        <w:rPr>
          <w:rFonts w:hint="eastAsia"/>
        </w:rPr>
        <w:t>MIEQ</w:t>
      </w:r>
      <w:r w:rsidR="00DC14C4" w:rsidRPr="00DC14C4">
        <w:rPr>
          <w:rFonts w:hint="eastAsia"/>
        </w:rPr>
        <w:t>）计划允许</w:t>
      </w:r>
      <w:r w:rsidR="00DC14C4" w:rsidRPr="00DC14C4">
        <w:rPr>
          <w:rFonts w:hint="eastAsia"/>
        </w:rPr>
        <w:t>200</w:t>
      </w:r>
      <w:r w:rsidR="00DC14C4" w:rsidRPr="00DC14C4">
        <w:rPr>
          <w:rFonts w:hint="eastAsia"/>
        </w:rPr>
        <w:t>万吨糖，并根据生产情况确定了每家糖厂的强制配额。</w:t>
      </w:r>
      <w:r w:rsidR="00DC14C4">
        <w:rPr>
          <w:rFonts w:hint="eastAsia"/>
        </w:rPr>
        <w:t>但是目前印度国内糖价下跌，一是已跌破其成本线，二是出口的话将面临价格倒挂问题。因此糖厂在等待更有利的补贴政策，而市场也笼罩在一旦印度糖出口，贸易市场将增加冲击的隐忧中。</w:t>
      </w:r>
    </w:p>
    <w:p w:rsidR="00022EBA" w:rsidRDefault="00932F61" w:rsidP="00932F61">
      <w:pPr>
        <w:pStyle w:val="a1"/>
        <w:spacing w:after="156"/>
      </w:pPr>
      <w:r>
        <w:rPr>
          <w:rFonts w:hint="eastAsia"/>
        </w:rPr>
        <w:t>印度产</w:t>
      </w:r>
      <w:r w:rsidR="006E4BB3">
        <w:rPr>
          <w:rFonts w:hint="eastAsia"/>
        </w:rPr>
        <w:t>糖</w:t>
      </w:r>
      <w:r>
        <w:rPr>
          <w:rFonts w:hint="eastAsia"/>
        </w:rPr>
        <w:t>量</w:t>
      </w:r>
    </w:p>
    <w:p w:rsidR="006E4BB3" w:rsidRPr="00932F61" w:rsidRDefault="006E4BB3" w:rsidP="006E4BB3">
      <w:pPr>
        <w:ind w:firstLine="480"/>
        <w:jc w:val="center"/>
      </w:pPr>
      <w:r w:rsidRPr="006E4BB3">
        <w:rPr>
          <w:noProof/>
        </w:rPr>
        <w:drawing>
          <wp:inline distT="0" distB="0" distL="0" distR="0">
            <wp:extent cx="4483939" cy="2346385"/>
            <wp:effectExtent l="19050" t="0" r="0" b="0"/>
            <wp:docPr id="13" name="图片 5" descr="C:\Users\hh\AppData\Roaming\Tencent\Users\176100574\TIM\WinTemp\RichOle\V6V@1UABL3B6J)RL4OFJ()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h\AppData\Roaming\Tencent\Users\176100574\TIM\WinTemp\RichOle\V6V@1UABL3B6J)RL4OFJ()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557" cy="235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65D" w:rsidRDefault="0055265D" w:rsidP="0055265D">
      <w:pPr>
        <w:pStyle w:val="ae"/>
        <w:spacing w:before="156"/>
      </w:pPr>
      <w:r w:rsidRPr="00EE4FC5">
        <w:rPr>
          <w:rFonts w:hint="eastAsia"/>
        </w:rPr>
        <w:t>数据来源：</w:t>
      </w:r>
      <w:proofErr w:type="spellStart"/>
      <w:proofErr w:type="gramStart"/>
      <w:r w:rsidR="005B2BCB">
        <w:rPr>
          <w:rFonts w:hint="eastAsia"/>
        </w:rPr>
        <w:t>isma</w:t>
      </w:r>
      <w:proofErr w:type="spellEnd"/>
      <w:proofErr w:type="gramEnd"/>
    </w:p>
    <w:p w:rsidR="00A11AAA" w:rsidRDefault="00DC14C4" w:rsidP="00A11AAA">
      <w:pPr>
        <w:ind w:firstLine="480"/>
      </w:pPr>
      <w:r>
        <w:rPr>
          <w:rFonts w:hint="eastAsia"/>
        </w:rPr>
        <w:t xml:space="preserve"> </w:t>
      </w:r>
      <w:r w:rsidR="00A11AAA">
        <w:rPr>
          <w:rFonts w:hint="eastAsia"/>
        </w:rPr>
        <w:t>(</w:t>
      </w:r>
      <w:r w:rsidR="00E32899">
        <w:rPr>
          <w:rFonts w:hint="eastAsia"/>
        </w:rPr>
        <w:t>2</w:t>
      </w:r>
      <w:r w:rsidR="00A11AAA">
        <w:rPr>
          <w:rFonts w:hint="eastAsia"/>
        </w:rPr>
        <w:t>)</w:t>
      </w:r>
      <w:r w:rsidR="00A11AAA" w:rsidRPr="00E5596C">
        <w:rPr>
          <w:rFonts w:hint="eastAsia"/>
        </w:rPr>
        <w:t xml:space="preserve"> </w:t>
      </w:r>
      <w:r>
        <w:rPr>
          <w:rFonts w:hint="eastAsia"/>
        </w:rPr>
        <w:t>泰国</w:t>
      </w:r>
      <w:r w:rsidR="009601C3">
        <w:rPr>
          <w:rFonts w:hint="eastAsia"/>
        </w:rPr>
        <w:t>产量超预期。</w:t>
      </w:r>
    </w:p>
    <w:p w:rsidR="00C22479" w:rsidRPr="00C22479" w:rsidRDefault="009601C3" w:rsidP="009601C3">
      <w:pPr>
        <w:ind w:firstLine="480"/>
      </w:pPr>
      <w:r w:rsidRPr="009601C3">
        <w:rPr>
          <w:rFonts w:hint="eastAsia"/>
        </w:rPr>
        <w:t>泰国</w:t>
      </w:r>
      <w:r w:rsidRPr="009601C3">
        <w:rPr>
          <w:rFonts w:hint="eastAsia"/>
        </w:rPr>
        <w:t>2017/18</w:t>
      </w:r>
      <w:r w:rsidRPr="009601C3">
        <w:rPr>
          <w:rFonts w:hint="eastAsia"/>
        </w:rPr>
        <w:t>榨季截至</w:t>
      </w:r>
      <w:r w:rsidRPr="009601C3">
        <w:rPr>
          <w:rFonts w:hint="eastAsia"/>
        </w:rPr>
        <w:t>3</w:t>
      </w:r>
      <w:r w:rsidRPr="009601C3">
        <w:rPr>
          <w:rFonts w:hint="eastAsia"/>
        </w:rPr>
        <w:t>月</w:t>
      </w:r>
      <w:r w:rsidRPr="009601C3">
        <w:rPr>
          <w:rFonts w:hint="eastAsia"/>
        </w:rPr>
        <w:t>31</w:t>
      </w:r>
      <w:r w:rsidRPr="009601C3">
        <w:rPr>
          <w:rFonts w:hint="eastAsia"/>
        </w:rPr>
        <w:t>日累计压榨甘蔗</w:t>
      </w:r>
      <w:r w:rsidRPr="009601C3">
        <w:rPr>
          <w:rFonts w:hint="eastAsia"/>
        </w:rPr>
        <w:t>1.17</w:t>
      </w:r>
      <w:r w:rsidRPr="009601C3">
        <w:rPr>
          <w:rFonts w:hint="eastAsia"/>
        </w:rPr>
        <w:t>亿吨，同比增加</w:t>
      </w:r>
      <w:r w:rsidRPr="009601C3">
        <w:rPr>
          <w:rFonts w:hint="eastAsia"/>
        </w:rPr>
        <w:t>28.7%</w:t>
      </w:r>
      <w:r w:rsidRPr="009601C3">
        <w:rPr>
          <w:rFonts w:hint="eastAsia"/>
        </w:rPr>
        <w:t>；累计产糖</w:t>
      </w:r>
      <w:r w:rsidRPr="009601C3">
        <w:rPr>
          <w:rFonts w:hint="eastAsia"/>
        </w:rPr>
        <w:t>1303.3</w:t>
      </w:r>
      <w:r w:rsidRPr="009601C3">
        <w:rPr>
          <w:rFonts w:hint="eastAsia"/>
        </w:rPr>
        <w:t>万吨</w:t>
      </w:r>
      <w:r w:rsidRPr="009601C3">
        <w:rPr>
          <w:rFonts w:hint="eastAsia"/>
        </w:rPr>
        <w:t xml:space="preserve"> </w:t>
      </w:r>
      <w:r w:rsidRPr="009601C3">
        <w:rPr>
          <w:rFonts w:hint="eastAsia"/>
        </w:rPr>
        <w:t>（原糖值），同比增加约</w:t>
      </w:r>
      <w:r w:rsidRPr="009601C3">
        <w:rPr>
          <w:rFonts w:hint="eastAsia"/>
        </w:rPr>
        <w:t>30%</w:t>
      </w:r>
      <w:r>
        <w:rPr>
          <w:rFonts w:hint="eastAsia"/>
        </w:rPr>
        <w:t>。</w:t>
      </w:r>
      <w:r w:rsidRPr="009601C3">
        <w:rPr>
          <w:rFonts w:hint="eastAsia"/>
        </w:rPr>
        <w:t>由于前期甘蔗供应量被低估，泰国产量已经超出市场预估</w:t>
      </w:r>
      <w:r>
        <w:rPr>
          <w:rFonts w:hint="eastAsia"/>
        </w:rPr>
        <w:t>，</w:t>
      </w:r>
      <w:r w:rsidRPr="009601C3">
        <w:rPr>
          <w:rFonts w:hint="eastAsia"/>
        </w:rPr>
        <w:t>目前已经有部分机构将泰国的糖产量预估调整至</w:t>
      </w:r>
      <w:r w:rsidRPr="009601C3">
        <w:rPr>
          <w:rFonts w:hint="eastAsia"/>
        </w:rPr>
        <w:t>1400</w:t>
      </w:r>
      <w:r w:rsidRPr="009601C3">
        <w:rPr>
          <w:rFonts w:hint="eastAsia"/>
        </w:rPr>
        <w:t>万吨之上的高位</w:t>
      </w:r>
      <w:r>
        <w:rPr>
          <w:rFonts w:hint="eastAsia"/>
        </w:rPr>
        <w:t>。</w:t>
      </w:r>
    </w:p>
    <w:p w:rsidR="00A11AAA" w:rsidRDefault="00BB52FF" w:rsidP="00A11AAA">
      <w:pPr>
        <w:pStyle w:val="a1"/>
        <w:spacing w:after="156"/>
      </w:pPr>
      <w:r>
        <w:rPr>
          <w:rFonts w:hint="eastAsia"/>
        </w:rPr>
        <w:t>泰国</w:t>
      </w:r>
    </w:p>
    <w:p w:rsidR="00BB52FF" w:rsidRPr="00C22479" w:rsidRDefault="00BB52FF" w:rsidP="00BB52FF">
      <w:pPr>
        <w:spacing w:line="240" w:lineRule="auto"/>
        <w:ind w:firstLineChars="0" w:firstLine="480"/>
        <w:jc w:val="center"/>
        <w:rPr>
          <w:rFonts w:ascii="宋体" w:eastAsia="宋体" w:hAnsi="宋体" w:cs="宋体"/>
        </w:rPr>
      </w:pPr>
      <w:r w:rsidRPr="00BB52FF">
        <w:rPr>
          <w:rFonts w:ascii="宋体" w:eastAsia="宋体" w:hAnsi="宋体" w:cs="宋体"/>
          <w:noProof/>
        </w:rPr>
        <w:lastRenderedPageBreak/>
        <w:drawing>
          <wp:inline distT="0" distB="0" distL="0" distR="0">
            <wp:extent cx="5019782" cy="1923691"/>
            <wp:effectExtent l="19050" t="0" r="9418" b="0"/>
            <wp:docPr id="17" name="图片 10" descr="C:\Users\hh\AppData\Roaming\Tencent\Users\176100574\TIM\WinTemp\RichOle\TL`])0SLX{YGY{LLGQ3JH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h\AppData\Roaming\Tencent\Users\176100574\TIM\WinTemp\RichOle\TL`])0SLX{YGY{LLGQ3JHIF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577" cy="192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0D" w:rsidRDefault="00A11AAA" w:rsidP="0048430D">
      <w:pPr>
        <w:pStyle w:val="ae"/>
        <w:spacing w:before="156"/>
      </w:pPr>
      <w:r w:rsidRPr="00EE4FC5">
        <w:rPr>
          <w:rFonts w:hint="eastAsia"/>
        </w:rPr>
        <w:t>数据来源：</w:t>
      </w:r>
      <w:r w:rsidR="0048430D">
        <w:rPr>
          <w:rFonts w:hint="eastAsia"/>
        </w:rPr>
        <w:t>OCSB</w:t>
      </w:r>
      <w:r w:rsidR="0048430D">
        <w:t xml:space="preserve"> </w:t>
      </w:r>
    </w:p>
    <w:p w:rsidR="006F4F34" w:rsidRDefault="006F4F34" w:rsidP="009D47D6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48430D">
        <w:rPr>
          <w:rFonts w:hint="eastAsia"/>
        </w:rPr>
        <w:t>巴西糖醇比低位，但是当前的产糖量仍同比增加</w:t>
      </w:r>
      <w:r>
        <w:rPr>
          <w:rFonts w:hint="eastAsia"/>
        </w:rPr>
        <w:t>。</w:t>
      </w:r>
    </w:p>
    <w:p w:rsidR="006F4F34" w:rsidRPr="006F4F34" w:rsidRDefault="0048430D" w:rsidP="006F4F34">
      <w:pPr>
        <w:ind w:firstLine="480"/>
      </w:pPr>
      <w:r>
        <w:rPr>
          <w:rFonts w:hint="eastAsia"/>
        </w:rPr>
        <w:t>巴西糖醇比在低位，</w:t>
      </w:r>
      <w:r w:rsidR="005456AC">
        <w:rPr>
          <w:rFonts w:hint="eastAsia"/>
        </w:rPr>
        <w:t>因此预计制糖比将在</w:t>
      </w:r>
      <w:r w:rsidR="005456AC">
        <w:rPr>
          <w:rFonts w:hint="eastAsia"/>
        </w:rPr>
        <w:t>41%</w:t>
      </w:r>
      <w:r w:rsidR="005456AC">
        <w:rPr>
          <w:rFonts w:hint="eastAsia"/>
        </w:rPr>
        <w:t>的附近，而</w:t>
      </w:r>
      <w:r w:rsidR="005456AC">
        <w:rPr>
          <w:rFonts w:hint="eastAsia"/>
        </w:rPr>
        <w:t>1</w:t>
      </w:r>
      <w:r w:rsidR="005456AC">
        <w:rPr>
          <w:rFonts w:hint="eastAsia"/>
        </w:rPr>
        <w:t>个制糖比的变化大约将</w:t>
      </w:r>
      <w:proofErr w:type="gramStart"/>
      <w:r w:rsidR="005456AC">
        <w:rPr>
          <w:rFonts w:hint="eastAsia"/>
        </w:rPr>
        <w:t>影响约</w:t>
      </w:r>
      <w:proofErr w:type="gramEnd"/>
      <w:r w:rsidR="005456AC">
        <w:rPr>
          <w:rFonts w:hint="eastAsia"/>
        </w:rPr>
        <w:t>80</w:t>
      </w:r>
      <w:r w:rsidR="005456AC">
        <w:rPr>
          <w:rFonts w:hint="eastAsia"/>
        </w:rPr>
        <w:t>万吨的产糖量</w:t>
      </w:r>
      <w:r w:rsidR="00276223">
        <w:rPr>
          <w:rFonts w:hint="eastAsia"/>
        </w:rPr>
        <w:t>。机构目前对巴西中南部产量预估集中在</w:t>
      </w:r>
      <w:r w:rsidR="00276223">
        <w:rPr>
          <w:rFonts w:hint="eastAsia"/>
        </w:rPr>
        <w:t>3150</w:t>
      </w:r>
      <w:r w:rsidR="00276223">
        <w:rPr>
          <w:rFonts w:hint="eastAsia"/>
        </w:rPr>
        <w:t>万吨附近。</w:t>
      </w:r>
      <w:r w:rsidR="005456AC" w:rsidRPr="005456AC">
        <w:rPr>
          <w:rFonts w:hint="eastAsia"/>
        </w:rPr>
        <w:t>后期汽油价格</w:t>
      </w:r>
      <w:r w:rsidR="00276223">
        <w:rPr>
          <w:rFonts w:hint="eastAsia"/>
        </w:rPr>
        <w:t>、</w:t>
      </w:r>
      <w:r w:rsidR="005456AC" w:rsidRPr="005456AC">
        <w:rPr>
          <w:rFonts w:hint="eastAsia"/>
        </w:rPr>
        <w:t>雷亚尔走势以及原糖价格</w:t>
      </w:r>
      <w:r w:rsidR="005456AC">
        <w:rPr>
          <w:rFonts w:hint="eastAsia"/>
        </w:rPr>
        <w:t>仍</w:t>
      </w:r>
      <w:r w:rsidR="005456AC" w:rsidRPr="005456AC">
        <w:rPr>
          <w:rFonts w:hint="eastAsia"/>
        </w:rPr>
        <w:t>将是影响巴西糖醇比波动的关键</w:t>
      </w:r>
      <w:r w:rsidR="005456AC">
        <w:rPr>
          <w:rFonts w:hint="eastAsia"/>
        </w:rPr>
        <w:t>。</w:t>
      </w:r>
    </w:p>
    <w:p w:rsidR="008F35D8" w:rsidRDefault="005456AC" w:rsidP="008F35D8">
      <w:pPr>
        <w:pStyle w:val="a1"/>
        <w:spacing w:after="156"/>
      </w:pPr>
      <w:r>
        <w:rPr>
          <w:rFonts w:hint="eastAsia"/>
        </w:rPr>
        <w:t>巴西糖醇比</w:t>
      </w:r>
    </w:p>
    <w:p w:rsidR="00276223" w:rsidRDefault="00276223" w:rsidP="008F35D8">
      <w:pPr>
        <w:ind w:firstLine="480"/>
        <w:jc w:val="center"/>
        <w:rPr>
          <w:rFonts w:ascii="宋体" w:eastAsia="宋体" w:hAnsi="宋体" w:cs="宋体"/>
        </w:rPr>
      </w:pPr>
      <w:r w:rsidRPr="00276223">
        <w:rPr>
          <w:rFonts w:ascii="宋体" w:eastAsia="宋体" w:hAnsi="宋体" w:cs="宋体"/>
          <w:noProof/>
        </w:rPr>
        <w:drawing>
          <wp:inline distT="0" distB="0" distL="0" distR="0">
            <wp:extent cx="4992895" cy="2147977"/>
            <wp:effectExtent l="19050" t="0" r="0" b="0"/>
            <wp:docPr id="22" name="图片 15" descr="C:\Users\hh\AppData\Roaming\Tencent\Users\176100574\TIM\WinTemp\RichOle\2PA~]MK6TWVJK2~(X}N@O[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h\AppData\Roaming\Tencent\Users\176100574\TIM\WinTemp\RichOle\2PA~]MK6TWVJK2~(X}N@O[X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814" cy="214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D8" w:rsidRDefault="008F35D8" w:rsidP="008F35D8">
      <w:pPr>
        <w:pStyle w:val="ae"/>
        <w:spacing w:before="156"/>
      </w:pPr>
      <w:r w:rsidRPr="00EE4FC5">
        <w:rPr>
          <w:rFonts w:hint="eastAsia"/>
        </w:rPr>
        <w:t>数据来源：</w:t>
      </w:r>
      <w:r>
        <w:rPr>
          <w:rFonts w:hint="eastAsia"/>
        </w:rPr>
        <w:t>永安期货</w:t>
      </w:r>
    </w:p>
    <w:p w:rsidR="00276223" w:rsidRDefault="00276223" w:rsidP="00276223">
      <w:pPr>
        <w:pStyle w:val="ad"/>
        <w:spacing w:before="156" w:after="156"/>
        <w:ind w:firstLine="480"/>
      </w:pPr>
      <w:r>
        <w:rPr>
          <w:rFonts w:hint="eastAsia"/>
        </w:rPr>
        <w:t>3、</w:t>
      </w:r>
      <w:r w:rsidR="006F4A50">
        <w:rPr>
          <w:rFonts w:hint="eastAsia"/>
        </w:rPr>
        <w:t>国内产量</w:t>
      </w:r>
      <w:r w:rsidR="002D3A9F">
        <w:rPr>
          <w:rFonts w:hint="eastAsia"/>
        </w:rPr>
        <w:t>和库存均同比增加</w:t>
      </w:r>
    </w:p>
    <w:p w:rsidR="00276223" w:rsidRDefault="00276223" w:rsidP="00276223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6F4A50">
        <w:rPr>
          <w:rFonts w:hint="eastAsia"/>
        </w:rPr>
        <w:t>国内进口下降</w:t>
      </w:r>
      <w:r w:rsidR="000C671B">
        <w:rPr>
          <w:rFonts w:hint="eastAsia"/>
        </w:rPr>
        <w:t>，</w:t>
      </w:r>
      <w:r w:rsidR="00506026">
        <w:rPr>
          <w:rFonts w:hint="eastAsia"/>
        </w:rPr>
        <w:t>同时</w:t>
      </w:r>
      <w:r w:rsidR="000C671B">
        <w:rPr>
          <w:rFonts w:hint="eastAsia"/>
        </w:rPr>
        <w:t>进口成本继续下降</w:t>
      </w:r>
      <w:r>
        <w:rPr>
          <w:rFonts w:hint="eastAsia"/>
        </w:rPr>
        <w:t>。</w:t>
      </w:r>
    </w:p>
    <w:p w:rsidR="00276223" w:rsidRDefault="006F4A50" w:rsidP="000C671B">
      <w:pPr>
        <w:ind w:firstLine="480"/>
      </w:pPr>
      <w:r>
        <w:rPr>
          <w:rFonts w:hint="eastAsia"/>
        </w:rPr>
        <w:t>近几个月国内食糖进口创地量。</w:t>
      </w:r>
      <w:r w:rsidR="000C671B" w:rsidRPr="000C671B">
        <w:rPr>
          <w:rFonts w:hint="eastAsia"/>
        </w:rPr>
        <w:t>2</w:t>
      </w:r>
      <w:r w:rsidR="000C671B" w:rsidRPr="000C671B">
        <w:rPr>
          <w:rFonts w:hint="eastAsia"/>
        </w:rPr>
        <w:t>月份</w:t>
      </w:r>
      <w:r w:rsidR="000C671B">
        <w:rPr>
          <w:rFonts w:hint="eastAsia"/>
        </w:rPr>
        <w:t>进口仅为</w:t>
      </w:r>
      <w:r w:rsidR="000C671B">
        <w:rPr>
          <w:rFonts w:hint="eastAsia"/>
        </w:rPr>
        <w:t>2</w:t>
      </w:r>
      <w:r w:rsidR="000C671B">
        <w:rPr>
          <w:rFonts w:hint="eastAsia"/>
        </w:rPr>
        <w:t>万吨，比</w:t>
      </w:r>
      <w:r w:rsidR="000C671B">
        <w:rPr>
          <w:rFonts w:hint="eastAsia"/>
        </w:rPr>
        <w:t>1</w:t>
      </w:r>
      <w:r w:rsidR="000C671B">
        <w:rPr>
          <w:rFonts w:hint="eastAsia"/>
        </w:rPr>
        <w:t>月份的</w:t>
      </w:r>
      <w:r w:rsidR="000C671B">
        <w:rPr>
          <w:rFonts w:hint="eastAsia"/>
        </w:rPr>
        <w:t>3</w:t>
      </w:r>
      <w:r w:rsidR="000C671B">
        <w:rPr>
          <w:rFonts w:hint="eastAsia"/>
        </w:rPr>
        <w:t>万吨更低，同比锐减</w:t>
      </w:r>
      <w:r w:rsidR="000C671B">
        <w:rPr>
          <w:rFonts w:hint="eastAsia"/>
        </w:rPr>
        <w:t>87.4%</w:t>
      </w:r>
      <w:r w:rsidR="000C671B">
        <w:rPr>
          <w:rFonts w:hint="eastAsia"/>
        </w:rPr>
        <w:t>。</w:t>
      </w:r>
      <w:r w:rsidR="000C671B">
        <w:rPr>
          <w:rFonts w:hint="eastAsia"/>
        </w:rPr>
        <w:t>2018</w:t>
      </w:r>
      <w:r w:rsidR="000C671B">
        <w:rPr>
          <w:rFonts w:hint="eastAsia"/>
        </w:rPr>
        <w:t>年</w:t>
      </w:r>
      <w:r w:rsidR="000C671B">
        <w:rPr>
          <w:rFonts w:hint="eastAsia"/>
        </w:rPr>
        <w:t>1-2</w:t>
      </w:r>
      <w:r w:rsidR="000C671B">
        <w:rPr>
          <w:rFonts w:hint="eastAsia"/>
        </w:rPr>
        <w:t>月中国进口</w:t>
      </w:r>
      <w:proofErr w:type="gramStart"/>
      <w:r w:rsidR="000C671B">
        <w:rPr>
          <w:rFonts w:hint="eastAsia"/>
        </w:rPr>
        <w:t>糖数量</w:t>
      </w:r>
      <w:proofErr w:type="gramEnd"/>
      <w:r w:rsidR="000C671B">
        <w:rPr>
          <w:rFonts w:hint="eastAsia"/>
        </w:rPr>
        <w:t>仅为</w:t>
      </w:r>
      <w:r w:rsidR="000C671B">
        <w:rPr>
          <w:rFonts w:hint="eastAsia"/>
        </w:rPr>
        <w:t>5</w:t>
      </w:r>
      <w:r w:rsidR="000C671B">
        <w:rPr>
          <w:rFonts w:hint="eastAsia"/>
        </w:rPr>
        <w:t>万吨，同比大减</w:t>
      </w:r>
      <w:r w:rsidR="000C671B">
        <w:rPr>
          <w:rFonts w:hint="eastAsia"/>
        </w:rPr>
        <w:t>90.9%</w:t>
      </w:r>
      <w:r w:rsidR="000C671B">
        <w:rPr>
          <w:rFonts w:hint="eastAsia"/>
        </w:rPr>
        <w:t>。</w:t>
      </w:r>
    </w:p>
    <w:p w:rsidR="000C671B" w:rsidRPr="000C671B" w:rsidRDefault="000C671B" w:rsidP="000C671B">
      <w:pPr>
        <w:ind w:firstLine="480"/>
      </w:pPr>
      <w:r>
        <w:rPr>
          <w:rFonts w:hint="eastAsia"/>
        </w:rPr>
        <w:t>不过新的配额已经下发，而且进口成本随着原糖下跌而继续下降。</w:t>
      </w:r>
    </w:p>
    <w:p w:rsidR="00276223" w:rsidRDefault="000C671B" w:rsidP="00276223">
      <w:pPr>
        <w:pStyle w:val="a1"/>
        <w:spacing w:after="156"/>
      </w:pPr>
      <w:r>
        <w:rPr>
          <w:rFonts w:hint="eastAsia"/>
        </w:rPr>
        <w:t>巴西食糖进口成本</w:t>
      </w:r>
    </w:p>
    <w:p w:rsidR="00276223" w:rsidRPr="00932F61" w:rsidRDefault="000C671B" w:rsidP="00276223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>
            <wp:extent cx="6012453" cy="2372264"/>
            <wp:effectExtent l="19050" t="0" r="7347" b="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237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223" w:rsidRDefault="00276223" w:rsidP="00276223">
      <w:pPr>
        <w:pStyle w:val="ae"/>
        <w:spacing w:before="156"/>
      </w:pPr>
      <w:r w:rsidRPr="00EE4FC5">
        <w:rPr>
          <w:rFonts w:hint="eastAsia"/>
        </w:rPr>
        <w:t>数据来源：</w:t>
      </w:r>
      <w:proofErr w:type="gramStart"/>
      <w:r w:rsidR="00506026">
        <w:rPr>
          <w:rFonts w:hint="eastAsia"/>
        </w:rPr>
        <w:t>wind</w:t>
      </w:r>
      <w:proofErr w:type="gramEnd"/>
    </w:p>
    <w:p w:rsidR="00276223" w:rsidRDefault="00276223" w:rsidP="00276223">
      <w:pPr>
        <w:ind w:firstLine="480"/>
      </w:pPr>
      <w:r>
        <w:rPr>
          <w:rFonts w:hint="eastAsia"/>
        </w:rPr>
        <w:t xml:space="preserve"> (2)</w:t>
      </w:r>
      <w:r w:rsidRPr="00E5596C">
        <w:rPr>
          <w:rFonts w:hint="eastAsia"/>
        </w:rPr>
        <w:t xml:space="preserve"> </w:t>
      </w:r>
      <w:r w:rsidR="00506026">
        <w:rPr>
          <w:rFonts w:hint="eastAsia"/>
        </w:rPr>
        <w:t>3</w:t>
      </w:r>
      <w:r w:rsidR="00506026">
        <w:rPr>
          <w:rFonts w:hint="eastAsia"/>
        </w:rPr>
        <w:t>月产销数据</w:t>
      </w:r>
      <w:r w:rsidR="00297362">
        <w:rPr>
          <w:rFonts w:hint="eastAsia"/>
        </w:rPr>
        <w:t>：库存同比增加明显</w:t>
      </w:r>
      <w:r>
        <w:rPr>
          <w:rFonts w:hint="eastAsia"/>
        </w:rPr>
        <w:t>。</w:t>
      </w:r>
    </w:p>
    <w:p w:rsidR="00276223" w:rsidRPr="00C22479" w:rsidRDefault="00276223" w:rsidP="00276223">
      <w:pPr>
        <w:ind w:firstLine="480"/>
      </w:pPr>
      <w:r w:rsidRPr="009601C3">
        <w:rPr>
          <w:rFonts w:hint="eastAsia"/>
        </w:rPr>
        <w:t>截至</w:t>
      </w:r>
      <w:r w:rsidRPr="009601C3">
        <w:rPr>
          <w:rFonts w:hint="eastAsia"/>
        </w:rPr>
        <w:t>3</w:t>
      </w:r>
      <w:r w:rsidRPr="009601C3">
        <w:rPr>
          <w:rFonts w:hint="eastAsia"/>
        </w:rPr>
        <w:t>月</w:t>
      </w:r>
      <w:r w:rsidR="00506026">
        <w:rPr>
          <w:rFonts w:hint="eastAsia"/>
        </w:rPr>
        <w:t>底全国产糖</w:t>
      </w:r>
      <w:r w:rsidR="0032238E">
        <w:rPr>
          <w:rFonts w:hint="eastAsia"/>
        </w:rPr>
        <w:t>953.54</w:t>
      </w:r>
      <w:r w:rsidR="00506026">
        <w:rPr>
          <w:rFonts w:hint="eastAsia"/>
        </w:rPr>
        <w:t>万吨，</w:t>
      </w:r>
      <w:r w:rsidR="0032238E">
        <w:rPr>
          <w:rFonts w:hint="eastAsia"/>
        </w:rPr>
        <w:t>同比增加</w:t>
      </w:r>
      <w:r w:rsidR="0032238E">
        <w:rPr>
          <w:rFonts w:hint="eastAsia"/>
        </w:rPr>
        <w:t>11%</w:t>
      </w:r>
      <w:r w:rsidR="0032238E">
        <w:rPr>
          <w:rFonts w:hint="eastAsia"/>
        </w:rPr>
        <w:t>，销量</w:t>
      </w:r>
      <w:r w:rsidR="0032238E">
        <w:rPr>
          <w:rFonts w:hint="eastAsia"/>
        </w:rPr>
        <w:t>393.8</w:t>
      </w:r>
      <w:r w:rsidR="0032238E">
        <w:rPr>
          <w:rFonts w:hint="eastAsia"/>
        </w:rPr>
        <w:t>万吨，同比增</w:t>
      </w:r>
      <w:r w:rsidR="0032238E">
        <w:rPr>
          <w:rFonts w:hint="eastAsia"/>
        </w:rPr>
        <w:t>5.8%</w:t>
      </w:r>
      <w:r w:rsidR="0032238E">
        <w:rPr>
          <w:rFonts w:hint="eastAsia"/>
        </w:rPr>
        <w:t>，库存</w:t>
      </w:r>
      <w:r w:rsidR="0032238E">
        <w:rPr>
          <w:rFonts w:hint="eastAsia"/>
        </w:rPr>
        <w:t>559.74</w:t>
      </w:r>
      <w:r w:rsidR="0032238E">
        <w:rPr>
          <w:rFonts w:hint="eastAsia"/>
        </w:rPr>
        <w:t>，同比增</w:t>
      </w:r>
      <w:r w:rsidR="0032238E">
        <w:rPr>
          <w:rFonts w:hint="eastAsia"/>
        </w:rPr>
        <w:t>14.3%</w:t>
      </w:r>
      <w:r>
        <w:rPr>
          <w:rFonts w:hint="eastAsia"/>
        </w:rPr>
        <w:t>。</w:t>
      </w:r>
    </w:p>
    <w:p w:rsidR="00276223" w:rsidRDefault="0032238E" w:rsidP="00276223">
      <w:pPr>
        <w:pStyle w:val="a1"/>
        <w:spacing w:after="156"/>
      </w:pPr>
      <w:r>
        <w:rPr>
          <w:rFonts w:hint="eastAsia"/>
        </w:rPr>
        <w:t>3</w:t>
      </w:r>
      <w:r>
        <w:rPr>
          <w:rFonts w:hint="eastAsia"/>
        </w:rPr>
        <w:t>月底食糖库存</w:t>
      </w:r>
    </w:p>
    <w:p w:rsidR="0032238E" w:rsidRPr="00C22479" w:rsidRDefault="0032238E" w:rsidP="00276223">
      <w:pPr>
        <w:spacing w:line="240" w:lineRule="auto"/>
        <w:ind w:firstLineChars="0" w:firstLine="48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>
            <wp:extent cx="5096150" cy="2104846"/>
            <wp:effectExtent l="19050" t="0" r="9250" b="0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335" cy="210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223" w:rsidRDefault="00276223" w:rsidP="00276223">
      <w:pPr>
        <w:pStyle w:val="ae"/>
        <w:spacing w:before="156"/>
      </w:pPr>
      <w:r w:rsidRPr="00EE4FC5">
        <w:rPr>
          <w:rFonts w:hint="eastAsia"/>
        </w:rPr>
        <w:t>数据来源：</w:t>
      </w:r>
      <w:r w:rsidR="0032238E">
        <w:rPr>
          <w:rFonts w:hint="eastAsia"/>
        </w:rPr>
        <w:t>糖协</w:t>
      </w:r>
      <w:r>
        <w:t xml:space="preserve"> </w:t>
      </w:r>
    </w:p>
    <w:p w:rsidR="00276223" w:rsidRDefault="00276223" w:rsidP="00276223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2D3A9F">
        <w:rPr>
          <w:rFonts w:hint="eastAsia"/>
        </w:rPr>
        <w:t>国储库存</w:t>
      </w:r>
      <w:r>
        <w:rPr>
          <w:rFonts w:hint="eastAsia"/>
        </w:rPr>
        <w:t>。</w:t>
      </w:r>
    </w:p>
    <w:p w:rsidR="00276223" w:rsidRPr="006F4F34" w:rsidRDefault="002D3A9F" w:rsidP="00276223">
      <w:pPr>
        <w:ind w:firstLine="480"/>
      </w:pPr>
      <w:r>
        <w:rPr>
          <w:rFonts w:hint="eastAsia"/>
        </w:rPr>
        <w:t>抛储暂时未被提及</w:t>
      </w:r>
      <w:r w:rsidR="00276223">
        <w:rPr>
          <w:rFonts w:hint="eastAsia"/>
        </w:rPr>
        <w:t>。</w:t>
      </w:r>
      <w:r>
        <w:rPr>
          <w:rFonts w:hint="eastAsia"/>
        </w:rPr>
        <w:t>一般情况下，价格持续下跌，抛储的概率不大。不过由于库存仍然偏高，市场仍担心一旦价格有反弹，</w:t>
      </w:r>
      <w:proofErr w:type="gramStart"/>
      <w:r>
        <w:rPr>
          <w:rFonts w:hint="eastAsia"/>
        </w:rPr>
        <w:t>抛储将会</w:t>
      </w:r>
      <w:proofErr w:type="gramEnd"/>
      <w:r>
        <w:rPr>
          <w:rFonts w:hint="eastAsia"/>
        </w:rPr>
        <w:t>是压力。</w:t>
      </w:r>
    </w:p>
    <w:p w:rsidR="00276223" w:rsidRDefault="00005371" w:rsidP="00276223">
      <w:pPr>
        <w:pStyle w:val="a1"/>
        <w:spacing w:after="156"/>
      </w:pPr>
      <w:r>
        <w:rPr>
          <w:rFonts w:hint="eastAsia"/>
        </w:rPr>
        <w:t>白糖储备库存（估计）</w:t>
      </w:r>
    </w:p>
    <w:p w:rsidR="00276223" w:rsidRDefault="002D3A9F" w:rsidP="00276223">
      <w:pPr>
        <w:ind w:firstLine="48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lastRenderedPageBreak/>
        <w:drawing>
          <wp:inline distT="0" distB="0" distL="0" distR="0">
            <wp:extent cx="5063706" cy="2314501"/>
            <wp:effectExtent l="19050" t="0" r="3594" b="0"/>
            <wp:docPr id="3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077" cy="231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223" w:rsidRDefault="00276223" w:rsidP="00276223">
      <w:pPr>
        <w:pStyle w:val="ae"/>
        <w:spacing w:before="156"/>
      </w:pPr>
      <w:r w:rsidRPr="00EE4FC5">
        <w:rPr>
          <w:rFonts w:hint="eastAsia"/>
        </w:rPr>
        <w:t>数据来源：</w:t>
      </w:r>
      <w:r w:rsidR="00005371">
        <w:rPr>
          <w:rFonts w:hint="eastAsia"/>
        </w:rPr>
        <w:t>公开信息整理</w:t>
      </w:r>
    </w:p>
    <w:p w:rsidR="00922CCE" w:rsidRDefault="00297362" w:rsidP="007756C5">
      <w:pPr>
        <w:pStyle w:val="a0"/>
      </w:pPr>
      <w:r>
        <w:rPr>
          <w:rFonts w:hint="eastAsia"/>
        </w:rPr>
        <w:t>价格低至低位，继续下行空间有限</w:t>
      </w:r>
    </w:p>
    <w:p w:rsidR="00B319B3" w:rsidRDefault="00297362" w:rsidP="00EE0AFD">
      <w:pPr>
        <w:pStyle w:val="ad"/>
        <w:numPr>
          <w:ilvl w:val="0"/>
          <w:numId w:val="18"/>
        </w:numPr>
        <w:spacing w:before="156" w:after="156"/>
        <w:ind w:firstLineChars="0"/>
      </w:pPr>
      <w:r>
        <w:rPr>
          <w:rFonts w:hint="eastAsia"/>
        </w:rPr>
        <w:t>原糖跌至长周期低位水平，利空在逐渐消化</w:t>
      </w:r>
    </w:p>
    <w:p w:rsidR="00297362" w:rsidRDefault="00297362" w:rsidP="00297362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）目前糖价已跌至成本下方。</w:t>
      </w:r>
    </w:p>
    <w:p w:rsidR="00297362" w:rsidRPr="006F4F34" w:rsidRDefault="00297362" w:rsidP="00297362">
      <w:pPr>
        <w:ind w:firstLine="480"/>
      </w:pPr>
      <w:r>
        <w:rPr>
          <w:rFonts w:hint="eastAsia"/>
        </w:rPr>
        <w:t>目前大部分产糖区的糖价都跌至成本线下方</w:t>
      </w:r>
      <w:r w:rsidRPr="006F4F34">
        <w:rPr>
          <w:rFonts w:hint="eastAsia"/>
        </w:rPr>
        <w:t>。</w:t>
      </w:r>
      <w:r>
        <w:rPr>
          <w:rFonts w:hint="eastAsia"/>
        </w:rPr>
        <w:t>仅巴西甘蔗因为可以转而生产乙醇，</w:t>
      </w:r>
      <w:r w:rsidR="00EC72DD">
        <w:rPr>
          <w:rFonts w:hint="eastAsia"/>
        </w:rPr>
        <w:t>加之雷亚尔下跌，</w:t>
      </w:r>
      <w:r>
        <w:rPr>
          <w:rFonts w:hint="eastAsia"/>
        </w:rPr>
        <w:t>整体还具有很少的优势。</w:t>
      </w:r>
    </w:p>
    <w:p w:rsidR="00297362" w:rsidRDefault="00297362" w:rsidP="00297362">
      <w:pPr>
        <w:pStyle w:val="a1"/>
        <w:spacing w:after="156"/>
      </w:pPr>
      <w:r>
        <w:rPr>
          <w:rFonts w:hint="eastAsia"/>
        </w:rPr>
        <w:t>生产成本</w:t>
      </w:r>
    </w:p>
    <w:p w:rsidR="00297362" w:rsidRDefault="00297362" w:rsidP="00297362">
      <w:pPr>
        <w:ind w:firstLine="480"/>
        <w:jc w:val="center"/>
        <w:rPr>
          <w:rFonts w:ascii="宋体" w:eastAsia="宋体" w:hAnsi="宋体" w:cs="宋体"/>
        </w:rPr>
      </w:pPr>
      <w:r w:rsidRPr="00297362">
        <w:rPr>
          <w:rFonts w:ascii="宋体" w:eastAsia="宋体" w:hAnsi="宋体" w:cs="宋体"/>
          <w:noProof/>
        </w:rPr>
        <w:drawing>
          <wp:inline distT="0" distB="0" distL="0" distR="0">
            <wp:extent cx="5476983" cy="1958196"/>
            <wp:effectExtent l="19050" t="0" r="9417" b="0"/>
            <wp:docPr id="3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6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7362" w:rsidRDefault="00297362" w:rsidP="00297362">
      <w:pPr>
        <w:pStyle w:val="ae"/>
        <w:spacing w:before="156"/>
      </w:pPr>
      <w:r w:rsidRPr="00EE4FC5">
        <w:rPr>
          <w:rFonts w:hint="eastAsia"/>
        </w:rPr>
        <w:t>数据来源：</w:t>
      </w:r>
      <w:proofErr w:type="spellStart"/>
      <w:proofErr w:type="gramStart"/>
      <w:r>
        <w:rPr>
          <w:rFonts w:hint="eastAsia"/>
        </w:rPr>
        <w:t>kingsman</w:t>
      </w:r>
      <w:proofErr w:type="spellEnd"/>
      <w:proofErr w:type="gramEnd"/>
    </w:p>
    <w:p w:rsidR="00297362" w:rsidRDefault="00297362" w:rsidP="00297362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）基金净空持仓高位，近期在逐渐减少。</w:t>
      </w:r>
    </w:p>
    <w:p w:rsidR="00297362" w:rsidRDefault="00297362" w:rsidP="00297362">
      <w:pPr>
        <w:ind w:firstLine="480"/>
      </w:pPr>
      <w:r>
        <w:rPr>
          <w:rFonts w:hint="eastAsia"/>
        </w:rPr>
        <w:t>目前基金净空</w:t>
      </w:r>
      <w:r w:rsidR="00171260">
        <w:rPr>
          <w:rFonts w:hint="eastAsia"/>
        </w:rPr>
        <w:t>至</w:t>
      </w:r>
      <w:r w:rsidR="00171260">
        <w:rPr>
          <w:rFonts w:hint="eastAsia"/>
        </w:rPr>
        <w:t>119055</w:t>
      </w:r>
      <w:r w:rsidR="00171260">
        <w:rPr>
          <w:rFonts w:hint="eastAsia"/>
        </w:rPr>
        <w:t>手，近期表现为减少，但是仍在高位水平</w:t>
      </w:r>
      <w:r w:rsidRPr="006F4F34">
        <w:rPr>
          <w:rFonts w:hint="eastAsia"/>
        </w:rPr>
        <w:t>。</w:t>
      </w:r>
      <w:r w:rsidR="00171260">
        <w:rPr>
          <w:rFonts w:hint="eastAsia"/>
        </w:rPr>
        <w:t>一方面基金净空在高位反映了糖弱势的基本面，另一方面，尤其净空持仓在高位，一旦有变动出现，或者出现价格快速的下跌，空头回补的力量也会比较强。</w:t>
      </w:r>
    </w:p>
    <w:p w:rsidR="00171260" w:rsidRPr="00171260" w:rsidRDefault="00171260" w:rsidP="00297362">
      <w:pPr>
        <w:ind w:firstLine="480"/>
      </w:pPr>
      <w:r>
        <w:rPr>
          <w:rFonts w:hint="eastAsia"/>
        </w:rPr>
        <w:lastRenderedPageBreak/>
        <w:t>目前商业卖空意愿不高，市场是缺乏新的卖空力量的。只不过还要看雷亚尔走势，一旦雷亚尔继续走弱，则会吸引新的卖空力量。</w:t>
      </w:r>
    </w:p>
    <w:p w:rsidR="00297362" w:rsidRDefault="00297362" w:rsidP="00297362">
      <w:pPr>
        <w:pStyle w:val="a1"/>
        <w:spacing w:after="156"/>
      </w:pPr>
      <w:r>
        <w:rPr>
          <w:rFonts w:hint="eastAsia"/>
        </w:rPr>
        <w:t>CFTC</w:t>
      </w:r>
      <w:r>
        <w:rPr>
          <w:rFonts w:hint="eastAsia"/>
        </w:rPr>
        <w:t>基金持仓</w:t>
      </w:r>
    </w:p>
    <w:p w:rsidR="00297362" w:rsidRDefault="00297362" w:rsidP="00297362">
      <w:pPr>
        <w:ind w:firstLine="48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>
            <wp:extent cx="5672479" cy="1984075"/>
            <wp:effectExtent l="19050" t="0" r="4421" b="0"/>
            <wp:docPr id="3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121" cy="198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362" w:rsidRDefault="00297362" w:rsidP="00297362">
      <w:pPr>
        <w:pStyle w:val="ae"/>
        <w:spacing w:before="156"/>
      </w:pPr>
      <w:r w:rsidRPr="00EE4FC5">
        <w:rPr>
          <w:rFonts w:hint="eastAsia"/>
        </w:rPr>
        <w:t>数据来源：</w:t>
      </w:r>
      <w:r>
        <w:rPr>
          <w:rFonts w:hint="eastAsia"/>
        </w:rPr>
        <w:t>Wind</w:t>
      </w:r>
      <w:r>
        <w:rPr>
          <w:rFonts w:hint="eastAsia"/>
        </w:rPr>
        <w:t>，永安期货</w:t>
      </w:r>
    </w:p>
    <w:p w:rsidR="00171260" w:rsidRPr="00171260" w:rsidRDefault="00171260" w:rsidP="00171260">
      <w:pPr>
        <w:pStyle w:val="ad"/>
        <w:spacing w:before="156" w:after="156"/>
        <w:ind w:firstLine="480"/>
      </w:pPr>
      <w:r w:rsidRPr="00171260">
        <w:rPr>
          <w:rFonts w:hint="eastAsia"/>
        </w:rPr>
        <w:t>2、国内仍是存在供需缺口的，且年度跌幅目标已达成。</w:t>
      </w:r>
    </w:p>
    <w:p w:rsidR="00371349" w:rsidRPr="00371349" w:rsidRDefault="00171260" w:rsidP="00B319B3">
      <w:pPr>
        <w:ind w:firstLine="480"/>
      </w:pPr>
      <w:r>
        <w:rPr>
          <w:rFonts w:hint="eastAsia"/>
        </w:rPr>
        <w:t>国内食糖仍是有缺口的，需要进口、边贸、抛储等补充</w:t>
      </w:r>
      <w:r w:rsidR="00371349">
        <w:rPr>
          <w:rFonts w:hint="eastAsia"/>
        </w:rPr>
        <w:t>。</w:t>
      </w:r>
      <w:r>
        <w:rPr>
          <w:rFonts w:hint="eastAsia"/>
        </w:rPr>
        <w:t>因此国内市场在增产影响下仍是熊市结构，不过压力也不会空前的大。此前市场预期</w:t>
      </w:r>
      <w:r>
        <w:rPr>
          <w:rFonts w:hint="eastAsia"/>
        </w:rPr>
        <w:t>5500</w:t>
      </w:r>
      <w:r>
        <w:rPr>
          <w:rFonts w:hint="eastAsia"/>
        </w:rPr>
        <w:t>是本年度价格的低位目标，即使跌破也不会跌太深。而从历史规律看，糖价的年度跌幅在</w:t>
      </w:r>
      <w:r>
        <w:rPr>
          <w:rFonts w:hint="eastAsia"/>
        </w:rPr>
        <w:t>1000-1500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吨的范围，因此糖价渐近支撑。</w:t>
      </w:r>
    </w:p>
    <w:p w:rsidR="00EE0AFD" w:rsidRPr="00EE0AFD" w:rsidRDefault="00EE0AFD" w:rsidP="00EE0AFD">
      <w:pPr>
        <w:pStyle w:val="a1"/>
        <w:spacing w:after="156"/>
      </w:pPr>
      <w:r w:rsidRPr="00EE0AFD">
        <w:rPr>
          <w:rFonts w:hint="eastAsia"/>
        </w:rPr>
        <w:t>国内食糖</w:t>
      </w:r>
      <w:r w:rsidR="00171260">
        <w:rPr>
          <w:rFonts w:hint="eastAsia"/>
        </w:rPr>
        <w:t>产需缺口</w:t>
      </w:r>
    </w:p>
    <w:p w:rsidR="00EE0AFD" w:rsidRDefault="00171260" w:rsidP="00EE0AFD">
      <w:pPr>
        <w:ind w:firstLine="480"/>
        <w:jc w:val="center"/>
      </w:pPr>
      <w:r>
        <w:rPr>
          <w:noProof/>
        </w:rPr>
        <w:drawing>
          <wp:inline distT="0" distB="0" distL="0" distR="0">
            <wp:extent cx="4749118" cy="1716656"/>
            <wp:effectExtent l="19050" t="0" r="0" b="0"/>
            <wp:docPr id="3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183" cy="171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AFD" w:rsidRDefault="00EE0AFD" w:rsidP="00EE0AFD">
      <w:pPr>
        <w:pStyle w:val="ae"/>
        <w:spacing w:before="156" w:after="312"/>
      </w:pPr>
      <w:r>
        <w:rPr>
          <w:rFonts w:hint="eastAsia"/>
        </w:rPr>
        <w:t>图表来源</w:t>
      </w:r>
      <w:r w:rsidRPr="00EF4018">
        <w:rPr>
          <w:rFonts w:hint="eastAsia"/>
        </w:rPr>
        <w:t>：</w:t>
      </w:r>
      <w:r>
        <w:rPr>
          <w:rFonts w:hint="eastAsia"/>
        </w:rPr>
        <w:t>永安期货</w:t>
      </w:r>
    </w:p>
    <w:p w:rsidR="009A44A5" w:rsidRPr="009A44A5" w:rsidRDefault="00AA0CFB" w:rsidP="00AA0CFB">
      <w:pPr>
        <w:pStyle w:val="a"/>
      </w:pPr>
      <w:r>
        <w:rPr>
          <w:rFonts w:hint="eastAsia"/>
        </w:rPr>
        <w:t>总结</w:t>
      </w:r>
      <w:r w:rsidR="00C75AE4">
        <w:rPr>
          <w:rFonts w:hint="eastAsia"/>
        </w:rPr>
        <w:t>及策略推荐</w:t>
      </w:r>
    </w:p>
    <w:p w:rsidR="00C75AE4" w:rsidRDefault="00C75AE4" w:rsidP="00C75AE4">
      <w:pPr>
        <w:pStyle w:val="a0"/>
        <w:numPr>
          <w:ilvl w:val="0"/>
          <w:numId w:val="23"/>
        </w:numPr>
      </w:pPr>
      <w:r>
        <w:rPr>
          <w:rFonts w:hint="eastAsia"/>
        </w:rPr>
        <w:t>基本面总结：</w:t>
      </w:r>
    </w:p>
    <w:p w:rsidR="00C75AE4" w:rsidRDefault="00C75AE4" w:rsidP="00C75AE4">
      <w:pPr>
        <w:ind w:firstLine="480"/>
      </w:pPr>
      <w:r>
        <w:rPr>
          <w:rFonts w:hint="eastAsia"/>
        </w:rPr>
        <w:lastRenderedPageBreak/>
        <w:t>国际白糖仍处于熊市格局中：</w:t>
      </w:r>
      <w:r>
        <w:rPr>
          <w:rFonts w:hint="eastAsia"/>
        </w:rPr>
        <w:t>1</w:t>
      </w:r>
      <w:r>
        <w:rPr>
          <w:rFonts w:hint="eastAsia"/>
        </w:rPr>
        <w:t>、国际食糖产量增加超预期，尤其泰国和印度最近的产糖量都很高，同时印度也出台相关政策鼓励出口，最近则提议对蔗农进行补贴。</w:t>
      </w:r>
      <w:r>
        <w:rPr>
          <w:rFonts w:hint="eastAsia"/>
        </w:rPr>
        <w:t>2</w:t>
      </w:r>
      <w:r>
        <w:rPr>
          <w:rFonts w:hint="eastAsia"/>
        </w:rPr>
        <w:t>、可能的支持来自巴西，巴西糖醇比处于较低水平，有望在新的榨季改变制糖比，从而降低产糖量。但是巴西目前的产糖量也是比较高的，支撑还需要时间和事实。</w:t>
      </w:r>
      <w:r>
        <w:rPr>
          <w:rFonts w:hint="eastAsia"/>
        </w:rPr>
        <w:t>3</w:t>
      </w:r>
      <w:r>
        <w:rPr>
          <w:rFonts w:hint="eastAsia"/>
        </w:rPr>
        <w:t>、从未来预估看，</w:t>
      </w:r>
      <w:r>
        <w:rPr>
          <w:rFonts w:hint="eastAsia"/>
        </w:rPr>
        <w:t>2018/19</w:t>
      </w:r>
      <w:r>
        <w:rPr>
          <w:rFonts w:hint="eastAsia"/>
        </w:rPr>
        <w:t>有望继续增</w:t>
      </w:r>
      <w:r>
        <w:rPr>
          <w:rFonts w:hint="eastAsia"/>
        </w:rPr>
        <w:t>500</w:t>
      </w:r>
      <w:r>
        <w:rPr>
          <w:rFonts w:hint="eastAsia"/>
        </w:rPr>
        <w:t>万吨库存。</w:t>
      </w:r>
    </w:p>
    <w:p w:rsidR="00C75AE4" w:rsidRDefault="00C75AE4" w:rsidP="00C75AE4">
      <w:pPr>
        <w:ind w:firstLine="480"/>
      </w:pPr>
      <w:r>
        <w:rPr>
          <w:rFonts w:hint="eastAsia"/>
        </w:rPr>
        <w:t>但是我们看到，基金净空持仓一度至历史新高，短期出现减持，依然在高位。因此如果出现利多因素，或者出现快速下跌，空头回补带来的低位反弹也是比较强。而且目前价格已跌至低位，且跌破多主产国生产成本，市场缺乏新的卖空力量，除非巴西雷亚尔继续贬值。供需格局、多空持仓、价格低位三种关键因素互相作用，原糖整体偏弱运行。不过长周期看，应处于大的底部。</w:t>
      </w:r>
    </w:p>
    <w:p w:rsidR="00C75AE4" w:rsidRDefault="00C75AE4" w:rsidP="00C75AE4">
      <w:pPr>
        <w:ind w:firstLine="480"/>
      </w:pPr>
      <w:r>
        <w:rPr>
          <w:rFonts w:hint="eastAsia"/>
        </w:rPr>
        <w:t>国内供需面也是偏弱的：</w:t>
      </w:r>
      <w:r>
        <w:rPr>
          <w:rFonts w:hint="eastAsia"/>
        </w:rPr>
        <w:t>1</w:t>
      </w:r>
      <w:r>
        <w:rPr>
          <w:rFonts w:hint="eastAsia"/>
        </w:rPr>
        <w:t>、目前处于增产周期第二年，截至</w:t>
      </w:r>
      <w:r>
        <w:rPr>
          <w:rFonts w:hint="eastAsia"/>
        </w:rPr>
        <w:t>3</w:t>
      </w:r>
      <w:r>
        <w:rPr>
          <w:rFonts w:hint="eastAsia"/>
        </w:rPr>
        <w:t>月底的产销数据看，国内食糖库存同比增加，对价格施压。</w:t>
      </w:r>
      <w:r>
        <w:rPr>
          <w:rFonts w:hint="eastAsia"/>
        </w:rPr>
        <w:t>2</w:t>
      </w:r>
      <w:r>
        <w:rPr>
          <w:rFonts w:hint="eastAsia"/>
        </w:rPr>
        <w:t>、进口量在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月份时基本已至地量水平，但是随着配额的发放，</w:t>
      </w:r>
      <w:r>
        <w:rPr>
          <w:rFonts w:hint="eastAsia"/>
        </w:rPr>
        <w:t>3</w:t>
      </w:r>
      <w:r>
        <w:rPr>
          <w:rFonts w:hint="eastAsia"/>
        </w:rPr>
        <w:t>月已经恢复，后续将有望继续增加。</w:t>
      </w:r>
      <w:r>
        <w:rPr>
          <w:rFonts w:hint="eastAsia"/>
        </w:rPr>
        <w:t>3</w:t>
      </w:r>
      <w:r>
        <w:rPr>
          <w:rFonts w:hint="eastAsia"/>
        </w:rPr>
        <w:t>、由于价格一直下跌，抛</w:t>
      </w:r>
      <w:proofErr w:type="gramStart"/>
      <w:r>
        <w:rPr>
          <w:rFonts w:hint="eastAsia"/>
        </w:rPr>
        <w:t>储处于</w:t>
      </w:r>
      <w:proofErr w:type="gramEnd"/>
      <w:r>
        <w:rPr>
          <w:rFonts w:hint="eastAsia"/>
        </w:rPr>
        <w:t>缺席状态，但其仍是隐性供应压力。</w:t>
      </w:r>
      <w:r>
        <w:rPr>
          <w:rFonts w:hint="eastAsia"/>
        </w:rPr>
        <w:t>4</w:t>
      </w:r>
      <w:r>
        <w:rPr>
          <w:rFonts w:hint="eastAsia"/>
        </w:rPr>
        <w:t>、目前对新榨季预估方面，广西面积将继续增加，幅度在</w:t>
      </w:r>
      <w:r>
        <w:rPr>
          <w:rFonts w:hint="eastAsia"/>
        </w:rPr>
        <w:t>3%</w:t>
      </w:r>
      <w:r>
        <w:rPr>
          <w:rFonts w:hint="eastAsia"/>
        </w:rPr>
        <w:t>左右。内蒙的产能将有新的投放，因此也将增产。</w:t>
      </w:r>
    </w:p>
    <w:p w:rsidR="00C75AE4" w:rsidRPr="00521D96" w:rsidRDefault="00C75AE4" w:rsidP="00C75AE4">
      <w:pPr>
        <w:ind w:firstLine="480"/>
      </w:pPr>
      <w:r>
        <w:rPr>
          <w:rFonts w:hint="eastAsia"/>
        </w:rPr>
        <w:t>不过国内价格下跌幅度较大，价格基本已跌至市场此前预期吗，幅度也符合历史上的常规年度跌幅。</w:t>
      </w: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>5</w:t>
      </w:r>
      <w:r>
        <w:rPr>
          <w:rFonts w:hint="eastAsia"/>
        </w:rPr>
        <w:t>月份减</w:t>
      </w:r>
      <w:proofErr w:type="gramStart"/>
      <w:r>
        <w:rPr>
          <w:rFonts w:hint="eastAsia"/>
        </w:rPr>
        <w:t>近消费</w:t>
      </w:r>
      <w:proofErr w:type="gramEnd"/>
      <w:r>
        <w:rPr>
          <w:rFonts w:hint="eastAsia"/>
        </w:rPr>
        <w:t>旺季，冷饮有备货等需求，因此低位可能会出现反弹。</w:t>
      </w:r>
    </w:p>
    <w:p w:rsidR="00B50608" w:rsidRPr="00521D96" w:rsidRDefault="00C75AE4" w:rsidP="00C75AE4">
      <w:pPr>
        <w:pStyle w:val="a0"/>
      </w:pPr>
      <w:r>
        <w:rPr>
          <w:rFonts w:hint="eastAsia"/>
        </w:rPr>
        <w:t>策略推荐</w:t>
      </w:r>
    </w:p>
    <w:p w:rsidR="00063C69" w:rsidRDefault="00FE1046" w:rsidP="00C75AE4">
      <w:pPr>
        <w:ind w:firstLine="48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-.15pt;margin-top:117pt;width:519.95pt;height:124.35pt;z-index:251662336" filled="f" fillcolor="#833121" stroked="f">
            <v:textbox style="mso-next-textbox:#_x0000_s1044" inset="0,0,0,0">
              <w:txbxContent>
                <w:p w:rsidR="00276223" w:rsidRPr="002C3F56" w:rsidRDefault="00276223" w:rsidP="00402C48">
                  <w:pPr>
                    <w:ind w:right="-2" w:firstLineChars="0" w:firstLine="0"/>
                    <w:rPr>
                      <w:rFonts w:ascii="华文楷体" w:eastAsia="华文楷体" w:hAnsi="华文楷体" w:cs="KaiTi_GB2312"/>
                      <w:b/>
                      <w:color w:val="C00000"/>
                      <w:szCs w:val="21"/>
                    </w:rPr>
                  </w:pPr>
                  <w:r w:rsidRPr="002C3F56">
                    <w:rPr>
                      <w:rFonts w:ascii="华文楷体" w:eastAsia="华文楷体" w:hAnsi="华文楷体" w:cs="KaiTi_GB2312" w:hint="eastAsia"/>
                      <w:b/>
                      <w:color w:val="C00000"/>
                      <w:szCs w:val="21"/>
                    </w:rPr>
                    <w:t>免责声明</w:t>
                  </w:r>
                  <w:r>
                    <w:rPr>
                      <w:rFonts w:ascii="华文楷体" w:eastAsia="华文楷体" w:hAnsi="华文楷体" w:cs="KaiTi_GB2312" w:hint="eastAsia"/>
                      <w:b/>
                      <w:color w:val="C00000"/>
                      <w:szCs w:val="21"/>
                    </w:rPr>
                    <w:t>：</w:t>
                  </w:r>
                </w:p>
                <w:p w:rsidR="00276223" w:rsidRDefault="00276223" w:rsidP="00402C48">
                  <w:pPr>
                    <w:ind w:firstLine="480"/>
                  </w:pPr>
                  <w:r w:rsidRPr="002C3F56">
                    <w:rPr>
                      <w:rFonts w:ascii="华文楷体" w:eastAsia="华文楷体" w:hAnsi="华文楷体" w:cs="KaiTi_GB2312" w:hint="eastAsia"/>
                      <w:color w:val="C00000"/>
                      <w:szCs w:val="21"/>
                    </w:rPr>
                    <w:t>本报告的信息均来源于公开资料，我公司对这些信息的准确性和完整性不做任何保证，也不保证所包含的信息和建议不会发生任何变更。我们已力求报告内容的客观、公正，但文中的观点、结论和建议仅供参考，报告中的信息或意见并不构成所述证券或期货的买卖出价</w:t>
                  </w:r>
                  <w:proofErr w:type="gramStart"/>
                  <w:r w:rsidRPr="002C3F56">
                    <w:rPr>
                      <w:rFonts w:ascii="华文楷体" w:eastAsia="华文楷体" w:hAnsi="华文楷体" w:cs="KaiTi_GB2312" w:hint="eastAsia"/>
                      <w:color w:val="C00000"/>
                      <w:szCs w:val="21"/>
                    </w:rPr>
                    <w:t>或征价</w:t>
                  </w:r>
                  <w:proofErr w:type="gramEnd"/>
                  <w:r w:rsidRPr="002C3F56">
                    <w:rPr>
                      <w:rFonts w:ascii="华文楷体" w:eastAsia="华文楷体" w:hAnsi="华文楷体" w:cs="KaiTi_GB2312" w:hint="eastAsia"/>
                      <w:color w:val="C00000"/>
                      <w:szCs w:val="21"/>
                    </w:rPr>
                    <w:t>，投资者据此</w:t>
                  </w:r>
                  <w:proofErr w:type="gramStart"/>
                  <w:r w:rsidRPr="002C3F56">
                    <w:rPr>
                      <w:rFonts w:ascii="华文楷体" w:eastAsia="华文楷体" w:hAnsi="华文楷体" w:cs="KaiTi_GB2312" w:hint="eastAsia"/>
                      <w:color w:val="C00000"/>
                      <w:szCs w:val="21"/>
                    </w:rPr>
                    <w:t>作出</w:t>
                  </w:r>
                  <w:proofErr w:type="gramEnd"/>
                  <w:r w:rsidRPr="002C3F56">
                    <w:rPr>
                      <w:rFonts w:ascii="华文楷体" w:eastAsia="华文楷体" w:hAnsi="华文楷体" w:cs="KaiTi_GB2312" w:hint="eastAsia"/>
                      <w:color w:val="C00000"/>
                      <w:szCs w:val="21"/>
                    </w:rPr>
                    <w:t>的任何投资决策与本公司和作者无关。本报告版权仅为我公司所有，未经书面许可，任何机构和个人不得以任何形式翻版、复制发布。如引用、刊发，须注明出处为永安期货公司，且不得对本报告进行有悖原意的引用、删节和修改。</w:t>
                  </w:r>
                </w:p>
              </w:txbxContent>
            </v:textbox>
          </v:shape>
        </w:pict>
      </w:r>
      <w:r w:rsidR="00C75AE4">
        <w:rPr>
          <w:rFonts w:hint="eastAsia"/>
        </w:rPr>
        <w:t>鉴于低位反弹的可能，建议逢低买入为主的策略。且</w:t>
      </w:r>
      <w:r w:rsidR="00E62DBE">
        <w:rPr>
          <w:rFonts w:hint="eastAsia"/>
        </w:rPr>
        <w:t>从原糖的周期性考虑，</w:t>
      </w:r>
      <w:r w:rsidR="00C75AE4">
        <w:rPr>
          <w:rFonts w:hint="eastAsia"/>
        </w:rPr>
        <w:t>远月</w:t>
      </w:r>
      <w:r w:rsidR="00E62DBE">
        <w:rPr>
          <w:rFonts w:hint="eastAsia"/>
        </w:rPr>
        <w:t>（新一榨季）的持有安全性相对更高。期权上，</w:t>
      </w:r>
      <w:r w:rsidR="00E62DBE" w:rsidRPr="00E62DBE">
        <w:rPr>
          <w:rFonts w:hint="eastAsia"/>
        </w:rPr>
        <w:t>可少量尝试“买入看涨”策略，在降低构建成本的基础上，赚取价格反弹收益。</w:t>
      </w:r>
      <w:r w:rsidR="00E62DBE">
        <w:rPr>
          <w:rFonts w:hint="eastAsia"/>
        </w:rPr>
        <w:t>而</w:t>
      </w:r>
      <w:r w:rsidR="00C75AE4" w:rsidRPr="00C75AE4">
        <w:rPr>
          <w:rFonts w:hint="eastAsia"/>
        </w:rPr>
        <w:t>对于打算底部买入</w:t>
      </w:r>
      <w:r w:rsidR="00E62DBE">
        <w:rPr>
          <w:rFonts w:hint="eastAsia"/>
        </w:rPr>
        <w:t>远月</w:t>
      </w:r>
      <w:r w:rsidR="00C75AE4" w:rsidRPr="00C75AE4">
        <w:rPr>
          <w:rFonts w:hint="eastAsia"/>
        </w:rPr>
        <w:t>期货合约的投资者来说，可以考虑卖出</w:t>
      </w:r>
      <w:r w:rsidR="00E62DBE">
        <w:rPr>
          <w:rFonts w:hint="eastAsia"/>
        </w:rPr>
        <w:t>一定执行价的</w:t>
      </w:r>
      <w:r w:rsidR="00C75AE4" w:rsidRPr="00C75AE4">
        <w:rPr>
          <w:rFonts w:hint="eastAsia"/>
        </w:rPr>
        <w:t>看跌期权，赚取权利金的同时，一旦价格下跌超过</w:t>
      </w:r>
      <w:r w:rsidR="00E62DBE">
        <w:rPr>
          <w:rFonts w:hint="eastAsia"/>
        </w:rPr>
        <w:t>执行价</w:t>
      </w:r>
      <w:r w:rsidR="00C75AE4" w:rsidRPr="00C75AE4">
        <w:rPr>
          <w:rFonts w:hint="eastAsia"/>
        </w:rPr>
        <w:t>，还能够</w:t>
      </w:r>
      <w:r w:rsidR="00E62DBE">
        <w:rPr>
          <w:rFonts w:hint="eastAsia"/>
        </w:rPr>
        <w:t>获得理想价位（执行价</w:t>
      </w:r>
      <w:r w:rsidR="00E62DBE">
        <w:rPr>
          <w:rFonts w:hint="eastAsia"/>
        </w:rPr>
        <w:t>-</w:t>
      </w:r>
      <w:r w:rsidR="00E62DBE">
        <w:rPr>
          <w:rFonts w:hint="eastAsia"/>
        </w:rPr>
        <w:t>权利金）</w:t>
      </w:r>
      <w:r w:rsidR="00C75AE4" w:rsidRPr="00C75AE4">
        <w:rPr>
          <w:rFonts w:hint="eastAsia"/>
        </w:rPr>
        <w:t>的期货多头，可谓一举两得。</w:t>
      </w:r>
    </w:p>
    <w:sectPr w:rsidR="00063C69" w:rsidSect="00A50AD5">
      <w:type w:val="continuous"/>
      <w:pgSz w:w="11906" w:h="16838" w:code="9"/>
      <w:pgMar w:top="1985" w:right="720" w:bottom="720" w:left="720" w:header="454" w:footer="851" w:gutter="0"/>
      <w:cols w:space="425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6437" w:rsidRDefault="00CF6437" w:rsidP="00A65996">
      <w:pPr>
        <w:spacing w:line="240" w:lineRule="auto"/>
        <w:ind w:firstLine="480"/>
      </w:pPr>
      <w:r>
        <w:separator/>
      </w:r>
    </w:p>
  </w:endnote>
  <w:endnote w:type="continuationSeparator" w:id="0">
    <w:p w:rsidR="00CF6437" w:rsidRDefault="00CF6437" w:rsidP="00A65996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楷体 Std R">
    <w:altName w:val="Arial Unicode MS"/>
    <w:panose1 w:val="000000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aiTi_GB2312">
    <w:altName w:val="MS Gothic"/>
    <w:panose1 w:val="02010609060101010101"/>
    <w:charset w:val="00"/>
    <w:family w:val="roman"/>
    <w:notTrueType/>
    <w:pitch w:val="default"/>
    <w:sig w:usb0="00000000" w:usb1="00000000" w:usb2="00000000" w:usb3="00000000" w:csb0="00000000" w:csb1="00000000"/>
  </w:font>
  <w:font w:name="ˎ̥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223" w:rsidRPr="001448F5" w:rsidRDefault="00FE1046" w:rsidP="00F8327D">
    <w:pPr>
      <w:pStyle w:val="a7"/>
      <w:ind w:firstLine="360"/>
      <w:jc w:val="center"/>
      <w:rPr>
        <w:color w:val="B92027"/>
      </w:rPr>
    </w:pPr>
    <w:r>
      <w:rPr>
        <w:noProof/>
        <w:color w:val="B92027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-25.3pt;margin-top:-14.4pt;width:27pt;height:18pt;z-index:251667456" filled="f" stroked="f">
          <v:textbox style="mso-next-textbox:#_x0000_s2053">
            <w:txbxContent>
              <w:p w:rsidR="00276223" w:rsidRPr="00A132FA" w:rsidRDefault="00FE1046" w:rsidP="00F8327D">
                <w:pPr>
                  <w:ind w:firstLine="480"/>
                  <w:rPr>
                    <w:color w:val="B92027"/>
                  </w:rPr>
                </w:pPr>
                <w:r w:rsidRPr="00A132FA">
                  <w:rPr>
                    <w:color w:val="B92027"/>
                  </w:rPr>
                  <w:fldChar w:fldCharType="begin"/>
                </w:r>
                <w:r w:rsidR="00276223" w:rsidRPr="00A132FA">
                  <w:rPr>
                    <w:color w:val="B92027"/>
                  </w:rPr>
                  <w:instrText xml:space="preserve"> PAGE   \* MERGEFORMAT </w:instrText>
                </w:r>
                <w:r w:rsidRPr="00A132FA">
                  <w:rPr>
                    <w:color w:val="B92027"/>
                  </w:rPr>
                  <w:fldChar w:fldCharType="separate"/>
                </w:r>
                <w:r w:rsidR="00276223" w:rsidRPr="0063231C">
                  <w:rPr>
                    <w:noProof/>
                    <w:color w:val="B92027"/>
                    <w:lang w:val="zh-CN"/>
                  </w:rPr>
                  <w:t>2</w:t>
                </w:r>
                <w:r w:rsidRPr="00A132FA">
                  <w:rPr>
                    <w:color w:val="B92027"/>
                  </w:rPr>
                  <w:fldChar w:fldCharType="end"/>
                </w:r>
              </w:p>
            </w:txbxContent>
          </v:textbox>
        </v:shape>
      </w:pict>
    </w:r>
    <w:r>
      <w:rPr>
        <w:noProof/>
        <w:color w:val="B92027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4" type="#_x0000_t32" style="position:absolute;left:0;text-align:left;margin-left:-.55pt;margin-top:-4.65pt;width:538.6pt;height:0;z-index:251668480" o:connectortype="straight" strokecolor="#b92620" strokeweight="1.5pt"/>
      </w:pict>
    </w:r>
    <w:r w:rsidR="00276223" w:rsidRPr="00A132FA">
      <w:rPr>
        <w:rFonts w:hint="eastAsia"/>
        <w:color w:val="B92027"/>
      </w:rPr>
      <w:t>永安研究</w:t>
    </w:r>
    <w:r w:rsidR="00276223" w:rsidRPr="00A132FA">
      <w:rPr>
        <w:rFonts w:hint="eastAsia"/>
        <w:color w:val="B92027"/>
      </w:rPr>
      <w:t xml:space="preserve">  </w:t>
    </w:r>
    <w:r w:rsidR="00276223" w:rsidRPr="00A132FA">
      <w:rPr>
        <w:rFonts w:hint="eastAsia"/>
        <w:color w:val="B92027"/>
      </w:rPr>
      <w:t>打开您的资产增值空间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223" w:rsidRDefault="00FE1046" w:rsidP="00F8327D">
    <w:pPr>
      <w:pStyle w:val="a7"/>
      <w:wordWrap w:val="0"/>
      <w:ind w:firstLine="360"/>
      <w:jc w:val="righ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left:0;text-align:left;margin-left:169.15pt;margin-top:-.25pt;width:208.95pt;height:20.8pt;z-index:251680768;mso-height-percent:200;mso-height-percent:200;mso-width-relative:margin;mso-height-relative:margin" filled="f" stroked="f">
          <v:textbox style="mso-next-textbox:#_x0000_s2072;mso-fit-shape-to-text:t">
            <w:txbxContent>
              <w:p w:rsidR="00276223" w:rsidRDefault="00276223" w:rsidP="00B32C51">
                <w:pPr>
                  <w:adjustRightInd w:val="0"/>
                  <w:ind w:firstLineChars="0" w:firstLine="0"/>
                  <w:jc w:val="center"/>
                  <w:rPr>
                    <w:color w:val="C00000"/>
                  </w:rPr>
                </w:pPr>
                <w:r>
                  <w:rPr>
                    <w:rFonts w:hint="eastAsia"/>
                    <w:color w:val="C00000"/>
                  </w:rPr>
                  <w:t>发现投资机会</w:t>
                </w:r>
                <w:r>
                  <w:rPr>
                    <w:color w:val="C00000"/>
                  </w:rPr>
                  <w:t xml:space="preserve"> </w:t>
                </w:r>
                <w:r>
                  <w:rPr>
                    <w:rFonts w:hint="eastAsia"/>
                    <w:color w:val="C00000"/>
                  </w:rPr>
                  <w:t>创造投资价值</w:t>
                </w:r>
              </w:p>
              <w:p w:rsidR="00276223" w:rsidRPr="00810E0F" w:rsidRDefault="00FE1046" w:rsidP="00B32C51">
                <w:pPr>
                  <w:adjustRightInd w:val="0"/>
                  <w:ind w:firstLineChars="0" w:firstLine="0"/>
                  <w:jc w:val="center"/>
                  <w:rPr>
                    <w:color w:val="C00000"/>
                    <w:sz w:val="30"/>
                    <w:szCs w:val="30"/>
                  </w:rPr>
                </w:pPr>
                <w:r>
                  <w:rPr>
                    <w:color w:val="C00000"/>
                    <w:sz w:val="30"/>
                    <w:szCs w:val="30"/>
                  </w:rPr>
                  <w:fldChar w:fldCharType="begin"/>
                </w:r>
                <w:r w:rsidR="00276223">
                  <w:rPr>
                    <w:color w:val="C00000"/>
                    <w:sz w:val="30"/>
                    <w:szCs w:val="30"/>
                  </w:rPr>
                  <w:instrText>PAGE   \* MERGEFORMAT</w:instrText>
                </w:r>
                <w:r>
                  <w:rPr>
                    <w:color w:val="C00000"/>
                    <w:sz w:val="30"/>
                    <w:szCs w:val="30"/>
                  </w:rPr>
                  <w:fldChar w:fldCharType="separate"/>
                </w:r>
                <w:r w:rsidR="005B150F" w:rsidRPr="005B150F">
                  <w:rPr>
                    <w:noProof/>
                    <w:color w:val="C00000"/>
                    <w:sz w:val="30"/>
                    <w:szCs w:val="30"/>
                    <w:lang w:val="zh-CN"/>
                  </w:rPr>
                  <w:t>98</w:t>
                </w:r>
                <w:r>
                  <w:rPr>
                    <w:color w:val="C00000"/>
                    <w:sz w:val="30"/>
                    <w:szCs w:val="30"/>
                  </w:rPr>
                  <w:fldChar w:fldCharType="end"/>
                </w:r>
              </w:p>
            </w:txbxContent>
          </v:textbox>
        </v:shape>
      </w:pict>
    </w:r>
    <w:sdt>
      <w:sdtPr>
        <w:id w:val="1684928877"/>
        <w:docPartObj>
          <w:docPartGallery w:val="Page Numbers (Bottom of Page)"/>
          <w:docPartUnique/>
        </w:docPartObj>
      </w:sdtPr>
      <w:sdtContent>
        <w:r>
          <w:rPr>
            <w:noProof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56" type="#_x0000_t32" style="position:absolute;left:0;text-align:left;margin-left:.95pt;margin-top:-.25pt;width:522.75pt;height:0;z-index:251670528;mso-position-horizontal-relative:text;mso-position-vertical-relative:text" o:connectortype="straight" strokecolor="#b81f26" strokeweight="2.25pt"/>
          </w:pict>
        </w:r>
      </w:sdtContent>
    </w:sdt>
    <w:r w:rsidR="00276223">
      <w:rPr>
        <w:rFonts w:hint="eastAsia"/>
      </w:rPr>
      <w:t xml:space="preserve"> 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223" w:rsidRDefault="00FE1046" w:rsidP="00F8327D">
    <w:pPr>
      <w:pStyle w:val="a7"/>
      <w:wordWrap w:val="0"/>
      <w:ind w:right="-24" w:firstLine="360"/>
      <w:jc w:val="righ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left:0;text-align:left;margin-left:0;margin-top:0;width:208.95pt;height:20.8pt;z-index:251678720;mso-height-percent:200;mso-position-horizontal:center;mso-height-percent:200;mso-width-relative:margin;mso-height-relative:margin" filled="f" stroked="f">
          <v:textbox style="mso-next-textbox:#_x0000_s2064;mso-fit-shape-to-text:t">
            <w:txbxContent>
              <w:p w:rsidR="00276223" w:rsidRDefault="00276223" w:rsidP="00B32C51">
                <w:pPr>
                  <w:ind w:firstLine="480"/>
                  <w:jc w:val="center"/>
                  <w:rPr>
                    <w:color w:val="C00000"/>
                  </w:rPr>
                </w:pPr>
                <w:r w:rsidRPr="00810E0F">
                  <w:rPr>
                    <w:rFonts w:hint="eastAsia"/>
                    <w:color w:val="C00000"/>
                  </w:rPr>
                  <w:t>发现投资机会</w:t>
                </w:r>
                <w:r w:rsidRPr="00810E0F">
                  <w:rPr>
                    <w:rFonts w:hint="eastAsia"/>
                    <w:color w:val="C00000"/>
                  </w:rPr>
                  <w:t xml:space="preserve"> </w:t>
                </w:r>
                <w:r w:rsidRPr="00810E0F">
                  <w:rPr>
                    <w:rFonts w:hint="eastAsia"/>
                    <w:color w:val="C00000"/>
                  </w:rPr>
                  <w:t>创造投资价值</w:t>
                </w:r>
              </w:p>
              <w:p w:rsidR="00276223" w:rsidRPr="00214860" w:rsidRDefault="00FE1046" w:rsidP="00B32C51">
                <w:pPr>
                  <w:ind w:firstLine="600"/>
                  <w:jc w:val="center"/>
                  <w:rPr>
                    <w:color w:val="C00000"/>
                  </w:rPr>
                </w:pPr>
                <w:sdt>
                  <w:sdtPr>
                    <w:rPr>
                      <w:sz w:val="30"/>
                      <w:szCs w:val="30"/>
                    </w:rPr>
                    <w:id w:val="-206341113"/>
                    <w:docPartObj>
                      <w:docPartGallery w:val="Page Numbers (Bottom of Page)"/>
                      <w:docPartUnique/>
                    </w:docPartObj>
                  </w:sdtPr>
                  <w:sdtContent>
                    <w:r>
                      <w:rPr>
                        <w:color w:val="C00000"/>
                        <w:sz w:val="30"/>
                        <w:szCs w:val="30"/>
                      </w:rPr>
                      <w:fldChar w:fldCharType="begin"/>
                    </w:r>
                    <w:r w:rsidR="00276223">
                      <w:rPr>
                        <w:color w:val="C00000"/>
                        <w:sz w:val="30"/>
                        <w:szCs w:val="30"/>
                      </w:rPr>
                      <w:instrText xml:space="preserve"> PAGE   \* MERGEFORMAT </w:instrText>
                    </w:r>
                    <w:r>
                      <w:rPr>
                        <w:color w:val="C00000"/>
                        <w:sz w:val="30"/>
                        <w:szCs w:val="30"/>
                      </w:rPr>
                      <w:fldChar w:fldCharType="separate"/>
                    </w:r>
                    <w:r w:rsidR="005B150F">
                      <w:rPr>
                        <w:noProof/>
                        <w:color w:val="C00000"/>
                        <w:sz w:val="30"/>
                        <w:szCs w:val="30"/>
                      </w:rPr>
                      <w:t>91</w:t>
                    </w:r>
                    <w:r>
                      <w:rPr>
                        <w:color w:val="C00000"/>
                        <w:sz w:val="30"/>
                        <w:szCs w:val="30"/>
                      </w:rPr>
                      <w:fldChar w:fldCharType="end"/>
                    </w:r>
                  </w:sdtContent>
                </w:sdt>
              </w:p>
            </w:txbxContent>
          </v:textbox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5" type="#_x0000_t32" style="position:absolute;left:0;text-align:left;margin-left:.9pt;margin-top:-.6pt;width:522.7pt;height:0;z-index:251679744" o:connectortype="straight" strokecolor="#b81f26" strokeweight="2.25pt"/>
      </w:pict>
    </w:r>
    <w:r w:rsidR="00276223">
      <w:rPr>
        <w:rFonts w:hint="eastAsia"/>
      </w:rPr>
      <w:t xml:space="preserve">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6437" w:rsidRDefault="00CF6437" w:rsidP="00A65996">
      <w:pPr>
        <w:spacing w:line="240" w:lineRule="auto"/>
        <w:ind w:firstLine="480"/>
      </w:pPr>
      <w:r>
        <w:separator/>
      </w:r>
    </w:p>
  </w:footnote>
  <w:footnote w:type="continuationSeparator" w:id="0">
    <w:p w:rsidR="00CF6437" w:rsidRDefault="00CF6437" w:rsidP="00A65996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223" w:rsidRDefault="00FE1046" w:rsidP="00F8327D">
    <w:pPr>
      <w:ind w:firstLine="480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12.2pt;margin-top:48.25pt;width:527.25pt;height:0;z-index:251663360" o:connectortype="straight" strokecolor="#b92620" strokeweight="1.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442.7pt;margin-top:23.5pt;width:77.25pt;height:24.75pt;z-index:251664384" filled="f" stroked="f">
          <v:textbox style="mso-next-textbox:#_x0000_s2050">
            <w:txbxContent>
              <w:p w:rsidR="00276223" w:rsidRPr="009C30BF" w:rsidRDefault="00276223" w:rsidP="00DC6CF2">
                <w:pPr>
                  <w:ind w:firstLine="562"/>
                  <w:rPr>
                    <w:rFonts w:ascii="KaiTi_GB2312" w:eastAsia="KaiTi_GB2312"/>
                    <w:b/>
                    <w:color w:val="B92027"/>
                    <w:sz w:val="28"/>
                    <w:szCs w:val="28"/>
                  </w:rPr>
                </w:pPr>
                <w:r w:rsidRPr="009C30BF">
                  <w:rPr>
                    <w:rFonts w:ascii="KaiTi_GB2312" w:eastAsia="KaiTi_GB2312" w:hint="eastAsia"/>
                    <w:b/>
                    <w:color w:val="B92027"/>
                    <w:sz w:val="28"/>
                    <w:szCs w:val="28"/>
                  </w:rPr>
                  <w:t>金融期货</w:t>
                </w:r>
              </w:p>
            </w:txbxContent>
          </v:textbox>
        </v:shape>
      </w:pict>
    </w:r>
    <w:r w:rsidR="00276223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-359410</wp:posOffset>
          </wp:positionH>
          <wp:positionV relativeFrom="margin">
            <wp:posOffset>-790575</wp:posOffset>
          </wp:positionV>
          <wp:extent cx="523875" cy="581025"/>
          <wp:effectExtent l="19050" t="0" r="9525" b="0"/>
          <wp:wrapSquare wrapText="bothSides"/>
          <wp:docPr id="1" name="图片 5" descr="未标题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3875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223" w:rsidRDefault="00FE1046" w:rsidP="00F8327D">
    <w:pPr>
      <w:pStyle w:val="a6"/>
      <w:ind w:firstLine="360"/>
      <w:jc w:val="lef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401.65pt;margin-top:27.5pt;width:113.5pt;height:27.95pt;z-index:251665408;mso-height-percent:200;mso-height-percent:200;mso-width-relative:margin;mso-height-relative:margin" filled="f" stroked="f">
          <v:textbox style="mso-next-textbox:#_x0000_s2051;mso-fit-shape-to-text:t">
            <w:txbxContent>
              <w:p w:rsidR="00276223" w:rsidRPr="009D0CD1" w:rsidRDefault="00276223" w:rsidP="00D2238F">
                <w:pPr>
                  <w:ind w:firstLine="640"/>
                  <w:jc w:val="right"/>
                  <w:rPr>
                    <w:b/>
                    <w:sz w:val="32"/>
                    <w:szCs w:val="32"/>
                  </w:rPr>
                </w:pPr>
                <w:r>
                  <w:rPr>
                    <w:rFonts w:hint="eastAsia"/>
                    <w:b/>
                    <w:sz w:val="32"/>
                    <w:szCs w:val="32"/>
                  </w:rPr>
                  <w:t>白糖</w:t>
                </w:r>
              </w:p>
            </w:txbxContent>
          </v:textbox>
        </v:shape>
      </w:pict>
    </w:r>
    <w:r w:rsidR="00276223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207645</wp:posOffset>
          </wp:positionV>
          <wp:extent cx="2276475" cy="585470"/>
          <wp:effectExtent l="0" t="0" r="0" b="0"/>
          <wp:wrapSquare wrapText="bothSides"/>
          <wp:docPr id="2" name="图片 0" descr="永安LOGO-长方形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永安LOGO-长方形.jpg"/>
                  <pic:cNvPicPr/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6475" cy="585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.2pt;margin-top:69.55pt;width:514.95pt;height:0;z-index:251666432;mso-position-horizontal-relative:text;mso-position-vertical-relative:text" o:connectortype="straight" strokecolor="#b81f26" strokeweight="2.25pt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223" w:rsidRDefault="00276223" w:rsidP="00F8327D">
    <w:pPr>
      <w:pStyle w:val="a6"/>
      <w:tabs>
        <w:tab w:val="left" w:pos="3722"/>
        <w:tab w:val="center" w:pos="5413"/>
      </w:tabs>
      <w:ind w:firstLine="360"/>
      <w:jc w:val="left"/>
    </w:pPr>
    <w:r>
      <w:tab/>
    </w:r>
    <w:r>
      <w:tab/>
    </w:r>
    <w:r w:rsidR="00FE1046">
      <w:rPr>
        <w:noProof/>
      </w:rPr>
      <w:pict>
        <v:rect id="_x0000_s2057" style="position:absolute;left:0;text-align:left;margin-left:-41pt;margin-top:-.65pt;width:600.4pt;height:26.3pt;z-index:-251644928;mso-position-horizontal-relative:text;mso-position-vertical-relative:text" fillcolor="#b81f26" stroked="f"/>
      </w:pict>
    </w:r>
  </w:p>
  <w:p w:rsidR="00276223" w:rsidRDefault="00FE1046" w:rsidP="00F8327D">
    <w:pPr>
      <w:pStyle w:val="a6"/>
      <w:ind w:firstLine="36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left:0;text-align:left;margin-left:265pt;margin-top:10.75pt;width:262.7pt;height:46.25pt;z-index:251676672;mso-width-relative:margin;mso-height-relative:margin" filled="f" stroked="f">
          <v:textbox style="mso-next-textbox:#_x0000_s2062">
            <w:txbxContent>
              <w:p w:rsidR="00276223" w:rsidRPr="00D35194" w:rsidRDefault="00276223" w:rsidP="00D2238F">
                <w:pPr>
                  <w:ind w:firstLine="560"/>
                  <w:jc w:val="right"/>
                  <w:rPr>
                    <w:rFonts w:ascii="Adobe 楷体 Std R" w:hAnsi="Adobe 楷体 Std R"/>
                    <w:b/>
                    <w:color w:val="B81F26"/>
                    <w:sz w:val="30"/>
                    <w:szCs w:val="30"/>
                  </w:rPr>
                </w:pPr>
                <w:r w:rsidRPr="00482408">
                  <w:rPr>
                    <w:rFonts w:ascii="Adobe 楷体 Std R" w:hAnsi="Adobe 楷体 Std R" w:hint="eastAsia"/>
                    <w:b/>
                    <w:color w:val="B81F26"/>
                    <w:sz w:val="28"/>
                    <w:szCs w:val="30"/>
                  </w:rPr>
                  <w:t>永安期货研究院</w:t>
                </w:r>
              </w:p>
              <w:p w:rsidR="00276223" w:rsidRPr="004F5E1B" w:rsidRDefault="00276223" w:rsidP="00D2238F">
                <w:pPr>
                  <w:ind w:firstLine="360"/>
                  <w:jc w:val="right"/>
                  <w:rPr>
                    <w:b/>
                    <w:color w:val="17365D" w:themeColor="text2" w:themeShade="BF"/>
                    <w:sz w:val="18"/>
                    <w:szCs w:val="18"/>
                  </w:rPr>
                </w:pPr>
                <w:r>
                  <w:rPr>
                    <w:rFonts w:hint="eastAsia"/>
                    <w:b/>
                    <w:color w:val="17365D" w:themeColor="text2" w:themeShade="BF"/>
                    <w:sz w:val="18"/>
                    <w:szCs w:val="18"/>
                  </w:rPr>
                  <w:t>农产品部</w:t>
                </w:r>
              </w:p>
            </w:txbxContent>
          </v:textbox>
        </v:shape>
      </w:pict>
    </w:r>
    <w:r>
      <w:rPr>
        <w:noProof/>
      </w:rPr>
      <w:pict>
        <v:shape id="_x0000_s2058" type="#_x0000_t202" style="position:absolute;left:0;text-align:left;margin-left:-5.1pt;margin-top:59.7pt;width:141.15pt;height:20.85pt;z-index:251672576;mso-width-relative:margin;mso-height-relative:margin" filled="f" stroked="f">
          <v:textbox style="mso-next-textbox:#_x0000_s2058">
            <w:txbxContent>
              <w:p w:rsidR="00276223" w:rsidRPr="008D2C5E" w:rsidRDefault="00276223" w:rsidP="008D2C5E">
                <w:pPr>
                  <w:ind w:firstLine="480"/>
                </w:pPr>
              </w:p>
            </w:txbxContent>
          </v:textbox>
        </v:shape>
      </w:pict>
    </w:r>
    <w:r>
      <w:rPr>
        <w:noProof/>
      </w:rPr>
      <w:pict>
        <v:shape id="_x0000_s2059" type="#_x0000_t202" style="position:absolute;left:0;text-align:left;margin-left:404.4pt;margin-top:60.25pt;width:118.65pt;height:20.85pt;z-index:251673600;mso-width-relative:margin;mso-height-relative:margin" filled="f" stroked="f">
          <v:textbox style="mso-next-textbox:#_x0000_s2059">
            <w:txbxContent>
              <w:p w:rsidR="00276223" w:rsidRPr="00F93227" w:rsidRDefault="00276223" w:rsidP="00F8327D">
                <w:pPr>
                  <w:ind w:firstLine="482"/>
                  <w:jc w:val="right"/>
                  <w:rPr>
                    <w:rFonts w:ascii="黑体" w:eastAsia="黑体" w:hAnsi="黑体"/>
                    <w:b/>
                    <w:color w:val="FFFFFF" w:themeColor="background1"/>
                  </w:rPr>
                </w:pPr>
                <w:r>
                  <w:rPr>
                    <w:rFonts w:ascii="黑体" w:eastAsia="黑体" w:hAnsi="黑体" w:hint="eastAsia"/>
                    <w:b/>
                    <w:color w:val="FFFFFF" w:themeColor="background1"/>
                  </w:rPr>
                  <w:t>白糖</w:t>
                </w:r>
              </w:p>
            </w:txbxContent>
          </v:textbox>
        </v:shape>
      </w:pict>
    </w:r>
    <w:r>
      <w:rPr>
        <w:noProof/>
      </w:rPr>
      <w:pict>
        <v:shape id="_x0000_s2060" type="#_x0000_t202" style="position:absolute;left:0;text-align:left;margin-left:155.45pt;margin-top:59.8pt;width:224.25pt;height:22.35pt;z-index:251674624" filled="f" stroked="f">
          <v:textbox style="mso-next-textbox:#_x0000_s2060">
            <w:txbxContent>
              <w:p w:rsidR="00276223" w:rsidRPr="008D2C5E" w:rsidRDefault="00276223" w:rsidP="008D2C5E">
                <w:pPr>
                  <w:ind w:firstLine="480"/>
                </w:pPr>
              </w:p>
            </w:txbxContent>
          </v:textbox>
        </v:shape>
      </w:pict>
    </w:r>
    <w:r>
      <w:rPr>
        <w:noProof/>
      </w:rPr>
      <w:pict>
        <v:rect id="_x0000_s2061" style="position:absolute;left:0;text-align:left;margin-left:-40.35pt;margin-top:57pt;width:600.4pt;height:26.35pt;z-index:-251640832" fillcolor="#b81f26" stroked="f"/>
      </w:pict>
    </w:r>
    <w:r w:rsidR="00276223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224790</wp:posOffset>
          </wp:positionV>
          <wp:extent cx="1666875" cy="428625"/>
          <wp:effectExtent l="0" t="0" r="0" b="0"/>
          <wp:wrapSquare wrapText="bothSides"/>
          <wp:docPr id="3" name="图片 0" descr="永安LOGO-长方形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永安LOGO-长方形.jpg"/>
                  <pic:cNvPicPr/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875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3" type="#_x0000_t32" style="position:absolute;left:0;text-align:left;margin-left:4.7pt;margin-top:77.5pt;width:503.25pt;height:.75pt;flip:y;z-index:251677696;mso-position-horizontal-relative:text;mso-position-vertical-relative:text" o:connectortype="straight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36F89"/>
    <w:multiLevelType w:val="hybridMultilevel"/>
    <w:tmpl w:val="5DB41B88"/>
    <w:lvl w:ilvl="0" w:tplc="ACF84A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BEFC4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54EA2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4A357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364EF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AA006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B4F6A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FEA34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523DB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3605ECD"/>
    <w:multiLevelType w:val="hybridMultilevel"/>
    <w:tmpl w:val="57387D86"/>
    <w:lvl w:ilvl="0" w:tplc="0C58EF2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7ADA7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545D3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9EC0F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BACD4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E2E12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62ACC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CC623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44F3C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FB85FB5"/>
    <w:multiLevelType w:val="hybridMultilevel"/>
    <w:tmpl w:val="684CB7DA"/>
    <w:lvl w:ilvl="0" w:tplc="AD9CCC8A">
      <w:start w:val="1"/>
      <w:numFmt w:val="chineseCountingThousand"/>
      <w:pStyle w:val="a"/>
      <w:lvlText w:val="第%1部分 "/>
      <w:lvlJc w:val="left"/>
      <w:pPr>
        <w:ind w:left="3398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3818" w:hanging="420"/>
      </w:pPr>
    </w:lvl>
    <w:lvl w:ilvl="2" w:tplc="0409001B" w:tentative="1">
      <w:start w:val="1"/>
      <w:numFmt w:val="lowerRoman"/>
      <w:lvlText w:val="%3."/>
      <w:lvlJc w:val="right"/>
      <w:pPr>
        <w:ind w:left="4238" w:hanging="420"/>
      </w:pPr>
    </w:lvl>
    <w:lvl w:ilvl="3" w:tplc="0409000F" w:tentative="1">
      <w:start w:val="1"/>
      <w:numFmt w:val="decimal"/>
      <w:lvlText w:val="%4."/>
      <w:lvlJc w:val="left"/>
      <w:pPr>
        <w:ind w:left="4658" w:hanging="420"/>
      </w:pPr>
    </w:lvl>
    <w:lvl w:ilvl="4" w:tplc="04090019" w:tentative="1">
      <w:start w:val="1"/>
      <w:numFmt w:val="lowerLetter"/>
      <w:lvlText w:val="%5)"/>
      <w:lvlJc w:val="left"/>
      <w:pPr>
        <w:ind w:left="5078" w:hanging="420"/>
      </w:pPr>
    </w:lvl>
    <w:lvl w:ilvl="5" w:tplc="0409001B" w:tentative="1">
      <w:start w:val="1"/>
      <w:numFmt w:val="lowerRoman"/>
      <w:lvlText w:val="%6."/>
      <w:lvlJc w:val="right"/>
      <w:pPr>
        <w:ind w:left="5498" w:hanging="420"/>
      </w:pPr>
    </w:lvl>
    <w:lvl w:ilvl="6" w:tplc="0409000F" w:tentative="1">
      <w:start w:val="1"/>
      <w:numFmt w:val="decimal"/>
      <w:lvlText w:val="%7."/>
      <w:lvlJc w:val="left"/>
      <w:pPr>
        <w:ind w:left="5918" w:hanging="420"/>
      </w:pPr>
    </w:lvl>
    <w:lvl w:ilvl="7" w:tplc="04090019" w:tentative="1">
      <w:start w:val="1"/>
      <w:numFmt w:val="lowerLetter"/>
      <w:lvlText w:val="%8)"/>
      <w:lvlJc w:val="left"/>
      <w:pPr>
        <w:ind w:left="6338" w:hanging="420"/>
      </w:pPr>
    </w:lvl>
    <w:lvl w:ilvl="8" w:tplc="0409001B" w:tentative="1">
      <w:start w:val="1"/>
      <w:numFmt w:val="lowerRoman"/>
      <w:lvlText w:val="%9."/>
      <w:lvlJc w:val="right"/>
      <w:pPr>
        <w:ind w:left="6758" w:hanging="420"/>
      </w:pPr>
    </w:lvl>
  </w:abstractNum>
  <w:abstractNum w:abstractNumId="3">
    <w:nsid w:val="322A281C"/>
    <w:multiLevelType w:val="hybridMultilevel"/>
    <w:tmpl w:val="9866FDE6"/>
    <w:lvl w:ilvl="0" w:tplc="FF38BAA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400C5398"/>
    <w:multiLevelType w:val="hybridMultilevel"/>
    <w:tmpl w:val="8E12C980"/>
    <w:lvl w:ilvl="0" w:tplc="DBF8499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96FFD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181C5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722F5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50832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36D6A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06544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CADBB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78227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30B1088"/>
    <w:multiLevelType w:val="hybridMultilevel"/>
    <w:tmpl w:val="BE4AA40A"/>
    <w:lvl w:ilvl="0" w:tplc="837CCAA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96884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FA6C5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E422E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18850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0AB65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F8328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8CA50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0E87C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A01303E"/>
    <w:multiLevelType w:val="hybridMultilevel"/>
    <w:tmpl w:val="CBB0C0E6"/>
    <w:lvl w:ilvl="0" w:tplc="CB086EA8">
      <w:start w:val="1"/>
      <w:numFmt w:val="chineseCountingThousand"/>
      <w:pStyle w:val="a0"/>
      <w:lvlText w:val="%1、"/>
      <w:lvlJc w:val="left"/>
      <w:pPr>
        <w:ind w:left="420" w:hanging="420"/>
      </w:pPr>
      <w:rPr>
        <w:rFonts w:hint="eastAsia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B7F678A"/>
    <w:multiLevelType w:val="hybridMultilevel"/>
    <w:tmpl w:val="D8CCC59C"/>
    <w:lvl w:ilvl="0" w:tplc="795E9A0C">
      <w:start w:val="1"/>
      <w:numFmt w:val="decimal"/>
      <w:pStyle w:val="a1"/>
      <w:lvlText w:val="图%1："/>
      <w:lvlJc w:val="left"/>
      <w:pPr>
        <w:ind w:left="420" w:hanging="420"/>
      </w:pPr>
      <w:rPr>
        <w:rFonts w:hint="eastAsia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64C52E50"/>
    <w:multiLevelType w:val="hybridMultilevel"/>
    <w:tmpl w:val="EA0A3732"/>
    <w:lvl w:ilvl="0" w:tplc="0BE0E6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74E26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10B99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A292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E2A0C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72207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92D6D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4EC2E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28011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11A37E3"/>
    <w:multiLevelType w:val="hybridMultilevel"/>
    <w:tmpl w:val="59AA67A8"/>
    <w:lvl w:ilvl="0" w:tplc="03B474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3A712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5C232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A8AAF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96D69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1E0D0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669B8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D675F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2AE56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6"/>
    <w:lvlOverride w:ilvl="0">
      <w:startOverride w:val="1"/>
    </w:lvlOverride>
  </w:num>
  <w:num w:numId="4">
    <w:abstractNumId w:val="7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6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2"/>
    <w:lvlOverride w:ilvl="0">
      <w:startOverride w:val="1"/>
    </w:lvlOverride>
  </w:num>
  <w:num w:numId="12">
    <w:abstractNumId w:val="5"/>
  </w:num>
  <w:num w:numId="13">
    <w:abstractNumId w:val="6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4"/>
  </w:num>
  <w:num w:numId="16">
    <w:abstractNumId w:val="9"/>
  </w:num>
  <w:num w:numId="17">
    <w:abstractNumId w:val="0"/>
  </w:num>
  <w:num w:numId="18">
    <w:abstractNumId w:val="3"/>
  </w:num>
  <w:num w:numId="19">
    <w:abstractNumId w:val="1"/>
  </w:num>
  <w:num w:numId="20">
    <w:abstractNumId w:val="8"/>
  </w:num>
  <w:num w:numId="21">
    <w:abstractNumId w:val="7"/>
  </w:num>
  <w:num w:numId="22">
    <w:abstractNumId w:val="7"/>
  </w:num>
  <w:num w:numId="23">
    <w:abstractNumId w:val="6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3250"/>
    <o:shapelayout v:ext="edit">
      <o:idmap v:ext="edit" data="2"/>
      <o:rules v:ext="edit">
        <o:r id="V:Rule7" type="connector" idref="#_x0000_s2052"/>
        <o:r id="V:Rule8" type="connector" idref="#_x0000_s2054"/>
        <o:r id="V:Rule9" type="connector" idref="#_x0000_s2063"/>
        <o:r id="V:Rule10" type="connector" idref="#_x0000_s2056"/>
        <o:r id="V:Rule11" type="connector" idref="#_x0000_s2049"/>
        <o:r id="V:Rule12" type="connector" idref="#_x0000_s2065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B5C10"/>
    <w:rsid w:val="0000035F"/>
    <w:rsid w:val="00000B8C"/>
    <w:rsid w:val="00001E2D"/>
    <w:rsid w:val="00002A04"/>
    <w:rsid w:val="00004C36"/>
    <w:rsid w:val="00005371"/>
    <w:rsid w:val="000064FF"/>
    <w:rsid w:val="00006CED"/>
    <w:rsid w:val="00015AD2"/>
    <w:rsid w:val="00016B71"/>
    <w:rsid w:val="00022C60"/>
    <w:rsid w:val="00022EBA"/>
    <w:rsid w:val="0002396D"/>
    <w:rsid w:val="0002731A"/>
    <w:rsid w:val="00030DFB"/>
    <w:rsid w:val="00031524"/>
    <w:rsid w:val="000342EC"/>
    <w:rsid w:val="00036B30"/>
    <w:rsid w:val="00036BA1"/>
    <w:rsid w:val="00041F23"/>
    <w:rsid w:val="0004632B"/>
    <w:rsid w:val="00051E53"/>
    <w:rsid w:val="00051EF6"/>
    <w:rsid w:val="00052D08"/>
    <w:rsid w:val="00053CF5"/>
    <w:rsid w:val="0005647E"/>
    <w:rsid w:val="00057098"/>
    <w:rsid w:val="000605D1"/>
    <w:rsid w:val="00061B83"/>
    <w:rsid w:val="00062158"/>
    <w:rsid w:val="000626CE"/>
    <w:rsid w:val="00063C69"/>
    <w:rsid w:val="000679FC"/>
    <w:rsid w:val="0008423F"/>
    <w:rsid w:val="00087149"/>
    <w:rsid w:val="00087912"/>
    <w:rsid w:val="00090BAB"/>
    <w:rsid w:val="00090D5E"/>
    <w:rsid w:val="00093EC0"/>
    <w:rsid w:val="0009695E"/>
    <w:rsid w:val="000A0A5A"/>
    <w:rsid w:val="000A14BF"/>
    <w:rsid w:val="000A1FE8"/>
    <w:rsid w:val="000A3156"/>
    <w:rsid w:val="000A6276"/>
    <w:rsid w:val="000A770F"/>
    <w:rsid w:val="000B0EFC"/>
    <w:rsid w:val="000B74E6"/>
    <w:rsid w:val="000B7CB3"/>
    <w:rsid w:val="000C114A"/>
    <w:rsid w:val="000C671B"/>
    <w:rsid w:val="000E2AB2"/>
    <w:rsid w:val="000E5217"/>
    <w:rsid w:val="000E67D9"/>
    <w:rsid w:val="000E6F62"/>
    <w:rsid w:val="000F1F8D"/>
    <w:rsid w:val="000F336E"/>
    <w:rsid w:val="000F473F"/>
    <w:rsid w:val="000F5C95"/>
    <w:rsid w:val="0010368E"/>
    <w:rsid w:val="0010555D"/>
    <w:rsid w:val="00106119"/>
    <w:rsid w:val="00106A48"/>
    <w:rsid w:val="001108A4"/>
    <w:rsid w:val="00112543"/>
    <w:rsid w:val="0011277E"/>
    <w:rsid w:val="001212D7"/>
    <w:rsid w:val="00123E1F"/>
    <w:rsid w:val="00125FE8"/>
    <w:rsid w:val="00126B0B"/>
    <w:rsid w:val="001303D9"/>
    <w:rsid w:val="00132575"/>
    <w:rsid w:val="00137260"/>
    <w:rsid w:val="00137919"/>
    <w:rsid w:val="00151F50"/>
    <w:rsid w:val="001555EC"/>
    <w:rsid w:val="00156B8F"/>
    <w:rsid w:val="00157A37"/>
    <w:rsid w:val="001600CC"/>
    <w:rsid w:val="00161F0B"/>
    <w:rsid w:val="0016410D"/>
    <w:rsid w:val="001649C5"/>
    <w:rsid w:val="00164B70"/>
    <w:rsid w:val="00166207"/>
    <w:rsid w:val="00171260"/>
    <w:rsid w:val="00173EF0"/>
    <w:rsid w:val="0018333A"/>
    <w:rsid w:val="00184718"/>
    <w:rsid w:val="00186033"/>
    <w:rsid w:val="001876B1"/>
    <w:rsid w:val="00187EA5"/>
    <w:rsid w:val="00190347"/>
    <w:rsid w:val="001914A6"/>
    <w:rsid w:val="00195A0A"/>
    <w:rsid w:val="001A4E62"/>
    <w:rsid w:val="001B05EF"/>
    <w:rsid w:val="001B39EA"/>
    <w:rsid w:val="001B50DF"/>
    <w:rsid w:val="001C192A"/>
    <w:rsid w:val="001C5C95"/>
    <w:rsid w:val="001D0D2E"/>
    <w:rsid w:val="001D3B81"/>
    <w:rsid w:val="001D6098"/>
    <w:rsid w:val="001D6306"/>
    <w:rsid w:val="001D6530"/>
    <w:rsid w:val="001E079F"/>
    <w:rsid w:val="001E0B90"/>
    <w:rsid w:val="001E0E7C"/>
    <w:rsid w:val="001E6E80"/>
    <w:rsid w:val="001F15AE"/>
    <w:rsid w:val="001F2034"/>
    <w:rsid w:val="001F6663"/>
    <w:rsid w:val="0020530D"/>
    <w:rsid w:val="00205563"/>
    <w:rsid w:val="00214FF1"/>
    <w:rsid w:val="00215693"/>
    <w:rsid w:val="00215AB7"/>
    <w:rsid w:val="00215D2D"/>
    <w:rsid w:val="00216640"/>
    <w:rsid w:val="00225168"/>
    <w:rsid w:val="002270B5"/>
    <w:rsid w:val="00230279"/>
    <w:rsid w:val="00236534"/>
    <w:rsid w:val="00257AD0"/>
    <w:rsid w:val="002600FE"/>
    <w:rsid w:val="00263B57"/>
    <w:rsid w:val="00265259"/>
    <w:rsid w:val="002661DE"/>
    <w:rsid w:val="002675D4"/>
    <w:rsid w:val="0027003D"/>
    <w:rsid w:val="0027025E"/>
    <w:rsid w:val="00273A1A"/>
    <w:rsid w:val="0027498B"/>
    <w:rsid w:val="00276223"/>
    <w:rsid w:val="00285711"/>
    <w:rsid w:val="00290FC2"/>
    <w:rsid w:val="002942AF"/>
    <w:rsid w:val="00294E17"/>
    <w:rsid w:val="00297362"/>
    <w:rsid w:val="002A3597"/>
    <w:rsid w:val="002A3634"/>
    <w:rsid w:val="002A4043"/>
    <w:rsid w:val="002A7427"/>
    <w:rsid w:val="002A7A7D"/>
    <w:rsid w:val="002B7937"/>
    <w:rsid w:val="002C01AC"/>
    <w:rsid w:val="002D151D"/>
    <w:rsid w:val="002D3A9F"/>
    <w:rsid w:val="002D5FCE"/>
    <w:rsid w:val="002D670E"/>
    <w:rsid w:val="002E1FA4"/>
    <w:rsid w:val="002F3EBE"/>
    <w:rsid w:val="002F5C59"/>
    <w:rsid w:val="00300075"/>
    <w:rsid w:val="003107B4"/>
    <w:rsid w:val="00313F4A"/>
    <w:rsid w:val="003145A1"/>
    <w:rsid w:val="00317903"/>
    <w:rsid w:val="0032238E"/>
    <w:rsid w:val="0033223C"/>
    <w:rsid w:val="003336B4"/>
    <w:rsid w:val="00334C16"/>
    <w:rsid w:val="00335C6A"/>
    <w:rsid w:val="00336FFF"/>
    <w:rsid w:val="00344928"/>
    <w:rsid w:val="00351A9E"/>
    <w:rsid w:val="00360C74"/>
    <w:rsid w:val="003665EC"/>
    <w:rsid w:val="00371349"/>
    <w:rsid w:val="00371ACF"/>
    <w:rsid w:val="003723BB"/>
    <w:rsid w:val="00376CF3"/>
    <w:rsid w:val="003773F3"/>
    <w:rsid w:val="00382529"/>
    <w:rsid w:val="00384E40"/>
    <w:rsid w:val="00385CCE"/>
    <w:rsid w:val="003A1503"/>
    <w:rsid w:val="003A294B"/>
    <w:rsid w:val="003A4EF6"/>
    <w:rsid w:val="003B1699"/>
    <w:rsid w:val="003B45E1"/>
    <w:rsid w:val="003B7CEF"/>
    <w:rsid w:val="003C33BA"/>
    <w:rsid w:val="003C6607"/>
    <w:rsid w:val="003D3ED6"/>
    <w:rsid w:val="003D50BF"/>
    <w:rsid w:val="003E0EDB"/>
    <w:rsid w:val="003E1AE8"/>
    <w:rsid w:val="003E1BD6"/>
    <w:rsid w:val="003E7A38"/>
    <w:rsid w:val="003F06A8"/>
    <w:rsid w:val="00402C48"/>
    <w:rsid w:val="00403934"/>
    <w:rsid w:val="00411C94"/>
    <w:rsid w:val="00411F6C"/>
    <w:rsid w:val="0041216E"/>
    <w:rsid w:val="004135D0"/>
    <w:rsid w:val="00425B6A"/>
    <w:rsid w:val="00427D8B"/>
    <w:rsid w:val="004321A0"/>
    <w:rsid w:val="004322E1"/>
    <w:rsid w:val="00437D00"/>
    <w:rsid w:val="004419B6"/>
    <w:rsid w:val="00443AD9"/>
    <w:rsid w:val="00447C0D"/>
    <w:rsid w:val="004535BB"/>
    <w:rsid w:val="004541C6"/>
    <w:rsid w:val="00460912"/>
    <w:rsid w:val="0046323C"/>
    <w:rsid w:val="00463E56"/>
    <w:rsid w:val="00464AA3"/>
    <w:rsid w:val="004703B2"/>
    <w:rsid w:val="00470EFC"/>
    <w:rsid w:val="00471742"/>
    <w:rsid w:val="004729C0"/>
    <w:rsid w:val="004735BC"/>
    <w:rsid w:val="00474422"/>
    <w:rsid w:val="00480C9D"/>
    <w:rsid w:val="0048430D"/>
    <w:rsid w:val="00490E93"/>
    <w:rsid w:val="00493AAF"/>
    <w:rsid w:val="00495EFC"/>
    <w:rsid w:val="004969DE"/>
    <w:rsid w:val="004A208F"/>
    <w:rsid w:val="004A4013"/>
    <w:rsid w:val="004A7956"/>
    <w:rsid w:val="004B06D0"/>
    <w:rsid w:val="004B41FB"/>
    <w:rsid w:val="004B4EEB"/>
    <w:rsid w:val="004C389F"/>
    <w:rsid w:val="004C65EF"/>
    <w:rsid w:val="004D3488"/>
    <w:rsid w:val="004D6444"/>
    <w:rsid w:val="004D661A"/>
    <w:rsid w:val="004E2A79"/>
    <w:rsid w:val="004E3B3B"/>
    <w:rsid w:val="004E58BE"/>
    <w:rsid w:val="004E7FA4"/>
    <w:rsid w:val="004F0673"/>
    <w:rsid w:val="004F451B"/>
    <w:rsid w:val="004F5666"/>
    <w:rsid w:val="004F5BA8"/>
    <w:rsid w:val="0050119E"/>
    <w:rsid w:val="00502B9D"/>
    <w:rsid w:val="00506026"/>
    <w:rsid w:val="00506AA5"/>
    <w:rsid w:val="005120D5"/>
    <w:rsid w:val="00514C83"/>
    <w:rsid w:val="005164EE"/>
    <w:rsid w:val="005202C4"/>
    <w:rsid w:val="0052057B"/>
    <w:rsid w:val="00521D96"/>
    <w:rsid w:val="00523811"/>
    <w:rsid w:val="00524F27"/>
    <w:rsid w:val="0052586C"/>
    <w:rsid w:val="00527AC8"/>
    <w:rsid w:val="0053245F"/>
    <w:rsid w:val="005335F8"/>
    <w:rsid w:val="0053382D"/>
    <w:rsid w:val="00535694"/>
    <w:rsid w:val="00535E63"/>
    <w:rsid w:val="00540F4F"/>
    <w:rsid w:val="0054483C"/>
    <w:rsid w:val="00544D6A"/>
    <w:rsid w:val="005456AC"/>
    <w:rsid w:val="0054609C"/>
    <w:rsid w:val="00546996"/>
    <w:rsid w:val="00546AC7"/>
    <w:rsid w:val="00547A27"/>
    <w:rsid w:val="005522A0"/>
    <w:rsid w:val="0055265D"/>
    <w:rsid w:val="00552868"/>
    <w:rsid w:val="005532B9"/>
    <w:rsid w:val="00557304"/>
    <w:rsid w:val="00560EBB"/>
    <w:rsid w:val="005629CA"/>
    <w:rsid w:val="0057115C"/>
    <w:rsid w:val="0057582E"/>
    <w:rsid w:val="00575EAA"/>
    <w:rsid w:val="00577253"/>
    <w:rsid w:val="0057745A"/>
    <w:rsid w:val="005804BB"/>
    <w:rsid w:val="00580568"/>
    <w:rsid w:val="00582E5F"/>
    <w:rsid w:val="00583D0C"/>
    <w:rsid w:val="00586E2D"/>
    <w:rsid w:val="00587FA5"/>
    <w:rsid w:val="00593467"/>
    <w:rsid w:val="0059469A"/>
    <w:rsid w:val="00594F88"/>
    <w:rsid w:val="00595A6C"/>
    <w:rsid w:val="005A4E90"/>
    <w:rsid w:val="005A5B32"/>
    <w:rsid w:val="005B1056"/>
    <w:rsid w:val="005B12B2"/>
    <w:rsid w:val="005B150F"/>
    <w:rsid w:val="005B2BCB"/>
    <w:rsid w:val="005B3EA4"/>
    <w:rsid w:val="005D382A"/>
    <w:rsid w:val="005D45AA"/>
    <w:rsid w:val="005E2A04"/>
    <w:rsid w:val="005E2B1C"/>
    <w:rsid w:val="005E3DE1"/>
    <w:rsid w:val="005E7B60"/>
    <w:rsid w:val="005F03EB"/>
    <w:rsid w:val="005F0479"/>
    <w:rsid w:val="005F16F0"/>
    <w:rsid w:val="005F32BE"/>
    <w:rsid w:val="005F3B05"/>
    <w:rsid w:val="005F6839"/>
    <w:rsid w:val="0060353C"/>
    <w:rsid w:val="00604625"/>
    <w:rsid w:val="00604BE3"/>
    <w:rsid w:val="0060509E"/>
    <w:rsid w:val="00605D8A"/>
    <w:rsid w:val="0061291B"/>
    <w:rsid w:val="00612D32"/>
    <w:rsid w:val="00615388"/>
    <w:rsid w:val="0061592A"/>
    <w:rsid w:val="006161FA"/>
    <w:rsid w:val="00620E21"/>
    <w:rsid w:val="00621F99"/>
    <w:rsid w:val="00624097"/>
    <w:rsid w:val="00625F58"/>
    <w:rsid w:val="00630757"/>
    <w:rsid w:val="00633209"/>
    <w:rsid w:val="006409A6"/>
    <w:rsid w:val="006432D0"/>
    <w:rsid w:val="00645DB0"/>
    <w:rsid w:val="00646566"/>
    <w:rsid w:val="0065187B"/>
    <w:rsid w:val="0065277D"/>
    <w:rsid w:val="00654A2C"/>
    <w:rsid w:val="00655F08"/>
    <w:rsid w:val="00656359"/>
    <w:rsid w:val="00656D14"/>
    <w:rsid w:val="00656F6C"/>
    <w:rsid w:val="00657BDB"/>
    <w:rsid w:val="00660B85"/>
    <w:rsid w:val="00671A3A"/>
    <w:rsid w:val="00671A47"/>
    <w:rsid w:val="00672EC8"/>
    <w:rsid w:val="006742D7"/>
    <w:rsid w:val="0068230F"/>
    <w:rsid w:val="00682788"/>
    <w:rsid w:val="00683B9D"/>
    <w:rsid w:val="00693D71"/>
    <w:rsid w:val="006964AA"/>
    <w:rsid w:val="006A4118"/>
    <w:rsid w:val="006A4846"/>
    <w:rsid w:val="006A7AF1"/>
    <w:rsid w:val="006B3007"/>
    <w:rsid w:val="006C0496"/>
    <w:rsid w:val="006C2F0B"/>
    <w:rsid w:val="006C627B"/>
    <w:rsid w:val="006D1880"/>
    <w:rsid w:val="006D2386"/>
    <w:rsid w:val="006D25B3"/>
    <w:rsid w:val="006D644A"/>
    <w:rsid w:val="006E4122"/>
    <w:rsid w:val="006E4BB3"/>
    <w:rsid w:val="006E5EC2"/>
    <w:rsid w:val="006E5F8D"/>
    <w:rsid w:val="006E6886"/>
    <w:rsid w:val="006F0342"/>
    <w:rsid w:val="006F31AA"/>
    <w:rsid w:val="006F4A50"/>
    <w:rsid w:val="006F4F34"/>
    <w:rsid w:val="006F5403"/>
    <w:rsid w:val="006F646B"/>
    <w:rsid w:val="0070292D"/>
    <w:rsid w:val="0070628F"/>
    <w:rsid w:val="00707BCD"/>
    <w:rsid w:val="00707DF1"/>
    <w:rsid w:val="00714ABE"/>
    <w:rsid w:val="007151CC"/>
    <w:rsid w:val="0071748F"/>
    <w:rsid w:val="00723243"/>
    <w:rsid w:val="00735743"/>
    <w:rsid w:val="00736EB3"/>
    <w:rsid w:val="00737284"/>
    <w:rsid w:val="0074079A"/>
    <w:rsid w:val="0074504E"/>
    <w:rsid w:val="00751072"/>
    <w:rsid w:val="00754CF2"/>
    <w:rsid w:val="00754E6C"/>
    <w:rsid w:val="00756CB0"/>
    <w:rsid w:val="00757CBC"/>
    <w:rsid w:val="00762ED6"/>
    <w:rsid w:val="00764CC3"/>
    <w:rsid w:val="00766EBA"/>
    <w:rsid w:val="00774049"/>
    <w:rsid w:val="00774B26"/>
    <w:rsid w:val="007756C5"/>
    <w:rsid w:val="0078749F"/>
    <w:rsid w:val="0079106D"/>
    <w:rsid w:val="0079231D"/>
    <w:rsid w:val="0079326C"/>
    <w:rsid w:val="007A0E44"/>
    <w:rsid w:val="007A2104"/>
    <w:rsid w:val="007A234A"/>
    <w:rsid w:val="007A3EFB"/>
    <w:rsid w:val="007A557F"/>
    <w:rsid w:val="007A77BA"/>
    <w:rsid w:val="007B0C7B"/>
    <w:rsid w:val="007B5BFE"/>
    <w:rsid w:val="007B6110"/>
    <w:rsid w:val="007B64D8"/>
    <w:rsid w:val="007C12DA"/>
    <w:rsid w:val="007C16DA"/>
    <w:rsid w:val="007C6DC9"/>
    <w:rsid w:val="007D30D7"/>
    <w:rsid w:val="007D3EF7"/>
    <w:rsid w:val="007D56BA"/>
    <w:rsid w:val="007D6DE2"/>
    <w:rsid w:val="007E0F74"/>
    <w:rsid w:val="007E2801"/>
    <w:rsid w:val="007E69E1"/>
    <w:rsid w:val="007E738D"/>
    <w:rsid w:val="007F0615"/>
    <w:rsid w:val="007F2A43"/>
    <w:rsid w:val="007F2FFE"/>
    <w:rsid w:val="007F31E8"/>
    <w:rsid w:val="007F393B"/>
    <w:rsid w:val="007F4252"/>
    <w:rsid w:val="0080004F"/>
    <w:rsid w:val="008028DC"/>
    <w:rsid w:val="00802AF2"/>
    <w:rsid w:val="00804046"/>
    <w:rsid w:val="0080426B"/>
    <w:rsid w:val="00812FD8"/>
    <w:rsid w:val="008130AB"/>
    <w:rsid w:val="00813253"/>
    <w:rsid w:val="00814BBD"/>
    <w:rsid w:val="008158AE"/>
    <w:rsid w:val="008158FC"/>
    <w:rsid w:val="00820504"/>
    <w:rsid w:val="008211FA"/>
    <w:rsid w:val="008218C1"/>
    <w:rsid w:val="008240C2"/>
    <w:rsid w:val="0083369C"/>
    <w:rsid w:val="00836D72"/>
    <w:rsid w:val="00841256"/>
    <w:rsid w:val="00841984"/>
    <w:rsid w:val="00841B93"/>
    <w:rsid w:val="0084299F"/>
    <w:rsid w:val="00842C18"/>
    <w:rsid w:val="00846BC8"/>
    <w:rsid w:val="00851DDC"/>
    <w:rsid w:val="008616CC"/>
    <w:rsid w:val="008619D7"/>
    <w:rsid w:val="008637A4"/>
    <w:rsid w:val="00867EEB"/>
    <w:rsid w:val="00872630"/>
    <w:rsid w:val="00872890"/>
    <w:rsid w:val="00872C1F"/>
    <w:rsid w:val="0087360C"/>
    <w:rsid w:val="00880C7B"/>
    <w:rsid w:val="00883B3C"/>
    <w:rsid w:val="00883F56"/>
    <w:rsid w:val="008853E6"/>
    <w:rsid w:val="00887F2A"/>
    <w:rsid w:val="00891DEF"/>
    <w:rsid w:val="008968A3"/>
    <w:rsid w:val="00896DEB"/>
    <w:rsid w:val="008A1F15"/>
    <w:rsid w:val="008A3A66"/>
    <w:rsid w:val="008A5201"/>
    <w:rsid w:val="008A67FE"/>
    <w:rsid w:val="008B1F5E"/>
    <w:rsid w:val="008B3613"/>
    <w:rsid w:val="008B5899"/>
    <w:rsid w:val="008B5A33"/>
    <w:rsid w:val="008C3F9E"/>
    <w:rsid w:val="008D0B38"/>
    <w:rsid w:val="008D2C5E"/>
    <w:rsid w:val="008D373E"/>
    <w:rsid w:val="008D4B39"/>
    <w:rsid w:val="008E0045"/>
    <w:rsid w:val="008E1CBA"/>
    <w:rsid w:val="008E1F2B"/>
    <w:rsid w:val="008E2690"/>
    <w:rsid w:val="008F35D8"/>
    <w:rsid w:val="008F40FA"/>
    <w:rsid w:val="008F5653"/>
    <w:rsid w:val="00900EDA"/>
    <w:rsid w:val="00903995"/>
    <w:rsid w:val="00904243"/>
    <w:rsid w:val="009079EE"/>
    <w:rsid w:val="0091148F"/>
    <w:rsid w:val="00911949"/>
    <w:rsid w:val="009155D7"/>
    <w:rsid w:val="0092010F"/>
    <w:rsid w:val="009224F2"/>
    <w:rsid w:val="00922CCE"/>
    <w:rsid w:val="00925847"/>
    <w:rsid w:val="00925898"/>
    <w:rsid w:val="00932F61"/>
    <w:rsid w:val="00933097"/>
    <w:rsid w:val="00946329"/>
    <w:rsid w:val="0095475F"/>
    <w:rsid w:val="00954CD6"/>
    <w:rsid w:val="00957A54"/>
    <w:rsid w:val="00957F7F"/>
    <w:rsid w:val="009601C3"/>
    <w:rsid w:val="00960D0F"/>
    <w:rsid w:val="00961FEE"/>
    <w:rsid w:val="00962E5A"/>
    <w:rsid w:val="00963570"/>
    <w:rsid w:val="009646C7"/>
    <w:rsid w:val="00964E54"/>
    <w:rsid w:val="009651A5"/>
    <w:rsid w:val="00973003"/>
    <w:rsid w:val="00974895"/>
    <w:rsid w:val="00975D3C"/>
    <w:rsid w:val="009802C4"/>
    <w:rsid w:val="0098440C"/>
    <w:rsid w:val="00984C8F"/>
    <w:rsid w:val="009864B7"/>
    <w:rsid w:val="009967A7"/>
    <w:rsid w:val="009A1123"/>
    <w:rsid w:val="009A1170"/>
    <w:rsid w:val="009A2C61"/>
    <w:rsid w:val="009A2E05"/>
    <w:rsid w:val="009A2E6A"/>
    <w:rsid w:val="009A44A5"/>
    <w:rsid w:val="009A7976"/>
    <w:rsid w:val="009B267D"/>
    <w:rsid w:val="009B3B91"/>
    <w:rsid w:val="009B5FDB"/>
    <w:rsid w:val="009B7011"/>
    <w:rsid w:val="009C0647"/>
    <w:rsid w:val="009C33FC"/>
    <w:rsid w:val="009C417B"/>
    <w:rsid w:val="009D0C16"/>
    <w:rsid w:val="009D4215"/>
    <w:rsid w:val="009D47D6"/>
    <w:rsid w:val="009E0C38"/>
    <w:rsid w:val="009E0E0E"/>
    <w:rsid w:val="009E2AEE"/>
    <w:rsid w:val="009E3227"/>
    <w:rsid w:val="009E675A"/>
    <w:rsid w:val="009F1E92"/>
    <w:rsid w:val="009F1F41"/>
    <w:rsid w:val="009F256F"/>
    <w:rsid w:val="009F25C4"/>
    <w:rsid w:val="009F4D45"/>
    <w:rsid w:val="009F6C08"/>
    <w:rsid w:val="00A02518"/>
    <w:rsid w:val="00A07882"/>
    <w:rsid w:val="00A07B93"/>
    <w:rsid w:val="00A103A8"/>
    <w:rsid w:val="00A10EBA"/>
    <w:rsid w:val="00A112C8"/>
    <w:rsid w:val="00A11AAA"/>
    <w:rsid w:val="00A11F56"/>
    <w:rsid w:val="00A120F9"/>
    <w:rsid w:val="00A1237E"/>
    <w:rsid w:val="00A153EE"/>
    <w:rsid w:val="00A15550"/>
    <w:rsid w:val="00A15BC6"/>
    <w:rsid w:val="00A16138"/>
    <w:rsid w:val="00A20B5A"/>
    <w:rsid w:val="00A21CFE"/>
    <w:rsid w:val="00A25B28"/>
    <w:rsid w:val="00A30EC6"/>
    <w:rsid w:val="00A32F90"/>
    <w:rsid w:val="00A37F14"/>
    <w:rsid w:val="00A40F37"/>
    <w:rsid w:val="00A45FA1"/>
    <w:rsid w:val="00A47D0F"/>
    <w:rsid w:val="00A50AD5"/>
    <w:rsid w:val="00A50BCD"/>
    <w:rsid w:val="00A549C7"/>
    <w:rsid w:val="00A55B75"/>
    <w:rsid w:val="00A6043F"/>
    <w:rsid w:val="00A60CCE"/>
    <w:rsid w:val="00A6150A"/>
    <w:rsid w:val="00A61A98"/>
    <w:rsid w:val="00A65996"/>
    <w:rsid w:val="00A66317"/>
    <w:rsid w:val="00A67DB0"/>
    <w:rsid w:val="00A72982"/>
    <w:rsid w:val="00A8795F"/>
    <w:rsid w:val="00A90CD5"/>
    <w:rsid w:val="00A9113B"/>
    <w:rsid w:val="00A91C07"/>
    <w:rsid w:val="00A91EB2"/>
    <w:rsid w:val="00A932BF"/>
    <w:rsid w:val="00A9498C"/>
    <w:rsid w:val="00A94E75"/>
    <w:rsid w:val="00A94EF6"/>
    <w:rsid w:val="00A955BF"/>
    <w:rsid w:val="00A9590C"/>
    <w:rsid w:val="00A96AF6"/>
    <w:rsid w:val="00A97332"/>
    <w:rsid w:val="00AA0CFB"/>
    <w:rsid w:val="00AA16FA"/>
    <w:rsid w:val="00AB47B9"/>
    <w:rsid w:val="00AB56B0"/>
    <w:rsid w:val="00AC2B21"/>
    <w:rsid w:val="00AC7047"/>
    <w:rsid w:val="00AC73A9"/>
    <w:rsid w:val="00AC745F"/>
    <w:rsid w:val="00AD0383"/>
    <w:rsid w:val="00AD4130"/>
    <w:rsid w:val="00AE271E"/>
    <w:rsid w:val="00AE2EA0"/>
    <w:rsid w:val="00AE5724"/>
    <w:rsid w:val="00AE5BE4"/>
    <w:rsid w:val="00AF118C"/>
    <w:rsid w:val="00AF2D9B"/>
    <w:rsid w:val="00AF79AE"/>
    <w:rsid w:val="00B00F8D"/>
    <w:rsid w:val="00B02A9A"/>
    <w:rsid w:val="00B040AA"/>
    <w:rsid w:val="00B05D12"/>
    <w:rsid w:val="00B11743"/>
    <w:rsid w:val="00B12C07"/>
    <w:rsid w:val="00B14EE2"/>
    <w:rsid w:val="00B21961"/>
    <w:rsid w:val="00B24A35"/>
    <w:rsid w:val="00B24D71"/>
    <w:rsid w:val="00B27BC2"/>
    <w:rsid w:val="00B3043C"/>
    <w:rsid w:val="00B319B3"/>
    <w:rsid w:val="00B32C51"/>
    <w:rsid w:val="00B35778"/>
    <w:rsid w:val="00B37993"/>
    <w:rsid w:val="00B414F5"/>
    <w:rsid w:val="00B415A3"/>
    <w:rsid w:val="00B43233"/>
    <w:rsid w:val="00B442EB"/>
    <w:rsid w:val="00B4523B"/>
    <w:rsid w:val="00B45944"/>
    <w:rsid w:val="00B45D2C"/>
    <w:rsid w:val="00B46EBD"/>
    <w:rsid w:val="00B50608"/>
    <w:rsid w:val="00B51613"/>
    <w:rsid w:val="00B52748"/>
    <w:rsid w:val="00B52C2D"/>
    <w:rsid w:val="00B5326B"/>
    <w:rsid w:val="00B619E9"/>
    <w:rsid w:val="00B644C5"/>
    <w:rsid w:val="00B64F83"/>
    <w:rsid w:val="00B6720B"/>
    <w:rsid w:val="00B67285"/>
    <w:rsid w:val="00B704F2"/>
    <w:rsid w:val="00B7416D"/>
    <w:rsid w:val="00B74300"/>
    <w:rsid w:val="00B763EC"/>
    <w:rsid w:val="00B80484"/>
    <w:rsid w:val="00B8349D"/>
    <w:rsid w:val="00B836C9"/>
    <w:rsid w:val="00B94A22"/>
    <w:rsid w:val="00B95CA6"/>
    <w:rsid w:val="00BA09D5"/>
    <w:rsid w:val="00BA6BE7"/>
    <w:rsid w:val="00BB5048"/>
    <w:rsid w:val="00BB52FF"/>
    <w:rsid w:val="00BB5C10"/>
    <w:rsid w:val="00BC31FE"/>
    <w:rsid w:val="00BD01EF"/>
    <w:rsid w:val="00BD2BFF"/>
    <w:rsid w:val="00BD61D5"/>
    <w:rsid w:val="00BE1B45"/>
    <w:rsid w:val="00BE5637"/>
    <w:rsid w:val="00BE7DFA"/>
    <w:rsid w:val="00BF5678"/>
    <w:rsid w:val="00BF58A6"/>
    <w:rsid w:val="00BF7831"/>
    <w:rsid w:val="00C00460"/>
    <w:rsid w:val="00C046A8"/>
    <w:rsid w:val="00C053F6"/>
    <w:rsid w:val="00C115CB"/>
    <w:rsid w:val="00C14F89"/>
    <w:rsid w:val="00C16678"/>
    <w:rsid w:val="00C20DD9"/>
    <w:rsid w:val="00C22479"/>
    <w:rsid w:val="00C31014"/>
    <w:rsid w:val="00C3102E"/>
    <w:rsid w:val="00C33222"/>
    <w:rsid w:val="00C35E03"/>
    <w:rsid w:val="00C434A5"/>
    <w:rsid w:val="00C4540F"/>
    <w:rsid w:val="00C4770F"/>
    <w:rsid w:val="00C54D67"/>
    <w:rsid w:val="00C55587"/>
    <w:rsid w:val="00C56F70"/>
    <w:rsid w:val="00C72ACE"/>
    <w:rsid w:val="00C744C9"/>
    <w:rsid w:val="00C75AE4"/>
    <w:rsid w:val="00C8095E"/>
    <w:rsid w:val="00C90404"/>
    <w:rsid w:val="00C90D78"/>
    <w:rsid w:val="00C94BD1"/>
    <w:rsid w:val="00C97587"/>
    <w:rsid w:val="00CB7079"/>
    <w:rsid w:val="00CB7397"/>
    <w:rsid w:val="00CC08CF"/>
    <w:rsid w:val="00CD3DFD"/>
    <w:rsid w:val="00CD4953"/>
    <w:rsid w:val="00CD79C7"/>
    <w:rsid w:val="00CF235B"/>
    <w:rsid w:val="00CF3DFB"/>
    <w:rsid w:val="00CF6437"/>
    <w:rsid w:val="00D052F2"/>
    <w:rsid w:val="00D054FE"/>
    <w:rsid w:val="00D13C13"/>
    <w:rsid w:val="00D150B9"/>
    <w:rsid w:val="00D16302"/>
    <w:rsid w:val="00D2238F"/>
    <w:rsid w:val="00D22EC3"/>
    <w:rsid w:val="00D23972"/>
    <w:rsid w:val="00D248F4"/>
    <w:rsid w:val="00D267E6"/>
    <w:rsid w:val="00D301C0"/>
    <w:rsid w:val="00D337A5"/>
    <w:rsid w:val="00D35D0B"/>
    <w:rsid w:val="00D3776F"/>
    <w:rsid w:val="00D407C0"/>
    <w:rsid w:val="00D43173"/>
    <w:rsid w:val="00D434CB"/>
    <w:rsid w:val="00D475A7"/>
    <w:rsid w:val="00D54FB6"/>
    <w:rsid w:val="00D55FEC"/>
    <w:rsid w:val="00D56E90"/>
    <w:rsid w:val="00D6061B"/>
    <w:rsid w:val="00D61582"/>
    <w:rsid w:val="00D66E43"/>
    <w:rsid w:val="00D72E33"/>
    <w:rsid w:val="00D74707"/>
    <w:rsid w:val="00D83490"/>
    <w:rsid w:val="00D85FA2"/>
    <w:rsid w:val="00D92ACB"/>
    <w:rsid w:val="00D930F4"/>
    <w:rsid w:val="00D95EC3"/>
    <w:rsid w:val="00D9727C"/>
    <w:rsid w:val="00DA0F8B"/>
    <w:rsid w:val="00DA1E8C"/>
    <w:rsid w:val="00DA62E0"/>
    <w:rsid w:val="00DB3634"/>
    <w:rsid w:val="00DB3959"/>
    <w:rsid w:val="00DB557D"/>
    <w:rsid w:val="00DB5EE0"/>
    <w:rsid w:val="00DB7BE8"/>
    <w:rsid w:val="00DC14C4"/>
    <w:rsid w:val="00DC1D8F"/>
    <w:rsid w:val="00DC240D"/>
    <w:rsid w:val="00DC313E"/>
    <w:rsid w:val="00DC6CF2"/>
    <w:rsid w:val="00DD194D"/>
    <w:rsid w:val="00DD4C69"/>
    <w:rsid w:val="00DE3F08"/>
    <w:rsid w:val="00DE6F40"/>
    <w:rsid w:val="00DF1A91"/>
    <w:rsid w:val="00DF6209"/>
    <w:rsid w:val="00DF63F5"/>
    <w:rsid w:val="00E01CCD"/>
    <w:rsid w:val="00E01EFD"/>
    <w:rsid w:val="00E057D7"/>
    <w:rsid w:val="00E10AE0"/>
    <w:rsid w:val="00E16102"/>
    <w:rsid w:val="00E21E79"/>
    <w:rsid w:val="00E25D5B"/>
    <w:rsid w:val="00E25E5D"/>
    <w:rsid w:val="00E265F6"/>
    <w:rsid w:val="00E26DBD"/>
    <w:rsid w:val="00E307D2"/>
    <w:rsid w:val="00E32899"/>
    <w:rsid w:val="00E342AB"/>
    <w:rsid w:val="00E431D6"/>
    <w:rsid w:val="00E439E9"/>
    <w:rsid w:val="00E4590B"/>
    <w:rsid w:val="00E46458"/>
    <w:rsid w:val="00E50871"/>
    <w:rsid w:val="00E5596C"/>
    <w:rsid w:val="00E568E6"/>
    <w:rsid w:val="00E62DBE"/>
    <w:rsid w:val="00E6391C"/>
    <w:rsid w:val="00E70CF8"/>
    <w:rsid w:val="00E70D1B"/>
    <w:rsid w:val="00E71AF6"/>
    <w:rsid w:val="00E82DD1"/>
    <w:rsid w:val="00E85BB7"/>
    <w:rsid w:val="00E871A7"/>
    <w:rsid w:val="00EA45CB"/>
    <w:rsid w:val="00EA6272"/>
    <w:rsid w:val="00EA6EEE"/>
    <w:rsid w:val="00EB0BA7"/>
    <w:rsid w:val="00EB214F"/>
    <w:rsid w:val="00EB42E0"/>
    <w:rsid w:val="00EB45EE"/>
    <w:rsid w:val="00EC0627"/>
    <w:rsid w:val="00EC1B39"/>
    <w:rsid w:val="00EC37CE"/>
    <w:rsid w:val="00EC72DD"/>
    <w:rsid w:val="00EC7487"/>
    <w:rsid w:val="00EE0AFD"/>
    <w:rsid w:val="00EE4FC5"/>
    <w:rsid w:val="00EE5CE3"/>
    <w:rsid w:val="00EE6551"/>
    <w:rsid w:val="00EF38C5"/>
    <w:rsid w:val="00F00AAE"/>
    <w:rsid w:val="00F0364E"/>
    <w:rsid w:val="00F04A42"/>
    <w:rsid w:val="00F05685"/>
    <w:rsid w:val="00F0619A"/>
    <w:rsid w:val="00F12CB6"/>
    <w:rsid w:val="00F13518"/>
    <w:rsid w:val="00F16CA6"/>
    <w:rsid w:val="00F17D3B"/>
    <w:rsid w:val="00F22904"/>
    <w:rsid w:val="00F2553A"/>
    <w:rsid w:val="00F26550"/>
    <w:rsid w:val="00F33A10"/>
    <w:rsid w:val="00F4301C"/>
    <w:rsid w:val="00F453A3"/>
    <w:rsid w:val="00F51D82"/>
    <w:rsid w:val="00F531E8"/>
    <w:rsid w:val="00F5489A"/>
    <w:rsid w:val="00F56094"/>
    <w:rsid w:val="00F62E83"/>
    <w:rsid w:val="00F64B61"/>
    <w:rsid w:val="00F64EC5"/>
    <w:rsid w:val="00F676A8"/>
    <w:rsid w:val="00F73A48"/>
    <w:rsid w:val="00F74ED5"/>
    <w:rsid w:val="00F77680"/>
    <w:rsid w:val="00F8165D"/>
    <w:rsid w:val="00F8327D"/>
    <w:rsid w:val="00F84064"/>
    <w:rsid w:val="00F872D3"/>
    <w:rsid w:val="00F87B6D"/>
    <w:rsid w:val="00F87FEB"/>
    <w:rsid w:val="00F91F5D"/>
    <w:rsid w:val="00F936FA"/>
    <w:rsid w:val="00F94626"/>
    <w:rsid w:val="00F94AF1"/>
    <w:rsid w:val="00F955F7"/>
    <w:rsid w:val="00F97614"/>
    <w:rsid w:val="00FA1105"/>
    <w:rsid w:val="00FA1B23"/>
    <w:rsid w:val="00FB57A8"/>
    <w:rsid w:val="00FB5E73"/>
    <w:rsid w:val="00FC3186"/>
    <w:rsid w:val="00FC36AE"/>
    <w:rsid w:val="00FD28C9"/>
    <w:rsid w:val="00FD5342"/>
    <w:rsid w:val="00FE1046"/>
    <w:rsid w:val="00FE245F"/>
    <w:rsid w:val="00FE2C69"/>
    <w:rsid w:val="00FE4654"/>
    <w:rsid w:val="00FE59E5"/>
    <w:rsid w:val="00FF48D3"/>
    <w:rsid w:val="00FF4FD3"/>
    <w:rsid w:val="00FF6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3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B704F2"/>
    <w:pPr>
      <w:spacing w:line="0" w:lineRule="atLeast"/>
      <w:ind w:firstLineChars="200" w:firstLine="200"/>
    </w:pPr>
    <w:rPr>
      <w:rFonts w:eastAsia="Adobe 楷体 Std R" w:cs="Times New Roman"/>
      <w:kern w:val="0"/>
      <w:sz w:val="24"/>
      <w:szCs w:val="24"/>
    </w:rPr>
  </w:style>
  <w:style w:type="paragraph" w:styleId="1">
    <w:name w:val="heading 1"/>
    <w:basedOn w:val="a2"/>
    <w:next w:val="a2"/>
    <w:link w:val="1Char"/>
    <w:uiPriority w:val="9"/>
    <w:qFormat/>
    <w:rsid w:val="00B704F2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Char"/>
    <w:uiPriority w:val="99"/>
    <w:unhideWhenUsed/>
    <w:rsid w:val="00BB5C10"/>
    <w:pPr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3"/>
    <w:link w:val="a6"/>
    <w:uiPriority w:val="99"/>
    <w:rsid w:val="00BB5C10"/>
    <w:rPr>
      <w:rFonts w:eastAsia="Adobe 楷体 Std R" w:cs="Times New Roman"/>
      <w:color w:val="002060"/>
      <w:kern w:val="0"/>
      <w:sz w:val="18"/>
      <w:szCs w:val="18"/>
    </w:rPr>
  </w:style>
  <w:style w:type="paragraph" w:styleId="a7">
    <w:name w:val="footer"/>
    <w:basedOn w:val="a2"/>
    <w:link w:val="Char0"/>
    <w:uiPriority w:val="99"/>
    <w:unhideWhenUsed/>
    <w:rsid w:val="00BB5C1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3"/>
    <w:link w:val="a7"/>
    <w:uiPriority w:val="99"/>
    <w:rsid w:val="00BB5C10"/>
    <w:rPr>
      <w:rFonts w:eastAsia="Adobe 楷体 Std R" w:cs="Times New Roman"/>
      <w:color w:val="002060"/>
      <w:kern w:val="0"/>
      <w:sz w:val="18"/>
      <w:szCs w:val="18"/>
    </w:rPr>
  </w:style>
  <w:style w:type="paragraph" w:styleId="a8">
    <w:name w:val="Title"/>
    <w:next w:val="a2"/>
    <w:link w:val="Char1"/>
    <w:uiPriority w:val="3"/>
    <w:qFormat/>
    <w:rsid w:val="00BB5C10"/>
    <w:pPr>
      <w:spacing w:before="240" w:after="60"/>
      <w:jc w:val="center"/>
      <w:outlineLvl w:val="0"/>
    </w:pPr>
    <w:rPr>
      <w:rFonts w:asciiTheme="majorHAnsi" w:eastAsia="华文楷体" w:hAnsiTheme="majorHAnsi" w:cstheme="majorBidi"/>
      <w:b/>
      <w:bCs/>
      <w:color w:val="B91F27"/>
      <w:kern w:val="28"/>
      <w:sz w:val="32"/>
      <w:szCs w:val="32"/>
    </w:rPr>
  </w:style>
  <w:style w:type="character" w:customStyle="1" w:styleId="Char1">
    <w:name w:val="标题 Char"/>
    <w:basedOn w:val="a3"/>
    <w:link w:val="a8"/>
    <w:uiPriority w:val="3"/>
    <w:rsid w:val="00BB5C10"/>
    <w:rPr>
      <w:rFonts w:asciiTheme="majorHAnsi" w:eastAsia="华文楷体" w:hAnsiTheme="majorHAnsi" w:cstheme="majorBidi"/>
      <w:b/>
      <w:bCs/>
      <w:color w:val="B91F27"/>
      <w:kern w:val="28"/>
      <w:sz w:val="32"/>
      <w:szCs w:val="32"/>
    </w:rPr>
  </w:style>
  <w:style w:type="paragraph" w:customStyle="1" w:styleId="a1">
    <w:name w:val="图标题+编号"/>
    <w:next w:val="a2"/>
    <w:link w:val="Char2"/>
    <w:uiPriority w:val="4"/>
    <w:qFormat/>
    <w:rsid w:val="00B704F2"/>
    <w:pPr>
      <w:numPr>
        <w:numId w:val="4"/>
      </w:numPr>
      <w:pBdr>
        <w:bottom w:val="single" w:sz="12" w:space="0" w:color="A50021"/>
      </w:pBdr>
      <w:spacing w:afterLines="50"/>
    </w:pPr>
    <w:rPr>
      <w:rFonts w:eastAsia="Adobe 楷体 Std R" w:cs="Times New Roman"/>
      <w:kern w:val="0"/>
      <w:sz w:val="24"/>
      <w:szCs w:val="24"/>
    </w:rPr>
  </w:style>
  <w:style w:type="paragraph" w:customStyle="1" w:styleId="a9">
    <w:name w:val="分析师列表"/>
    <w:link w:val="Char3"/>
    <w:uiPriority w:val="3"/>
    <w:qFormat/>
    <w:rsid w:val="00BB5C10"/>
    <w:pPr>
      <w:ind w:right="142"/>
    </w:pPr>
    <w:rPr>
      <w:rFonts w:ascii="华文中宋" w:eastAsia="华文中宋" w:hAnsi="华文中宋" w:cs="Times New Roman"/>
      <w:b/>
      <w:kern w:val="0"/>
      <w:sz w:val="20"/>
      <w:szCs w:val="21"/>
    </w:rPr>
  </w:style>
  <w:style w:type="paragraph" w:customStyle="1" w:styleId="aa">
    <w:name w:val="分析师标题"/>
    <w:link w:val="Char4"/>
    <w:uiPriority w:val="3"/>
    <w:qFormat/>
    <w:rsid w:val="00B704F2"/>
    <w:pPr>
      <w:spacing w:beforeLines="50"/>
      <w:ind w:leftChars="-200" w:left="-200"/>
    </w:pPr>
    <w:rPr>
      <w:rFonts w:ascii="黑体" w:eastAsia="黑体" w:hAnsi="黑体" w:cs="Arial"/>
      <w:kern w:val="0"/>
      <w:sz w:val="28"/>
      <w:szCs w:val="28"/>
    </w:rPr>
  </w:style>
  <w:style w:type="character" w:customStyle="1" w:styleId="Char3">
    <w:name w:val="分析师列表 Char"/>
    <w:basedOn w:val="a3"/>
    <w:link w:val="a9"/>
    <w:uiPriority w:val="3"/>
    <w:rsid w:val="00BB5C10"/>
    <w:rPr>
      <w:rFonts w:ascii="华文中宋" w:eastAsia="华文中宋" w:hAnsi="华文中宋" w:cs="Times New Roman"/>
      <w:b/>
      <w:kern w:val="0"/>
      <w:sz w:val="20"/>
      <w:szCs w:val="21"/>
    </w:rPr>
  </w:style>
  <w:style w:type="paragraph" w:customStyle="1" w:styleId="ab">
    <w:name w:val="摘要正文"/>
    <w:link w:val="Char5"/>
    <w:uiPriority w:val="3"/>
    <w:qFormat/>
    <w:rsid w:val="00BB5C10"/>
    <w:pPr>
      <w:ind w:firstLineChars="200" w:firstLine="200"/>
    </w:pPr>
    <w:rPr>
      <w:rFonts w:ascii="华文楷体" w:eastAsia="华文楷体" w:hAnsi="华文楷体" w:cs="Arial"/>
      <w:kern w:val="0"/>
      <w:sz w:val="20"/>
      <w:szCs w:val="20"/>
    </w:rPr>
  </w:style>
  <w:style w:type="character" w:customStyle="1" w:styleId="Char4">
    <w:name w:val="分析师标题 Char"/>
    <w:basedOn w:val="a3"/>
    <w:link w:val="aa"/>
    <w:uiPriority w:val="3"/>
    <w:rsid w:val="00B704F2"/>
    <w:rPr>
      <w:rFonts w:ascii="黑体" w:eastAsia="黑体" w:hAnsi="黑体" w:cs="Arial"/>
      <w:kern w:val="0"/>
      <w:sz w:val="28"/>
      <w:szCs w:val="28"/>
    </w:rPr>
  </w:style>
  <w:style w:type="paragraph" w:customStyle="1" w:styleId="ac">
    <w:name w:val="摘要标题"/>
    <w:link w:val="Char6"/>
    <w:uiPriority w:val="3"/>
    <w:qFormat/>
    <w:rsid w:val="00BB5C10"/>
    <w:pPr>
      <w:spacing w:beforeLines="50" w:afterLines="50"/>
    </w:pPr>
    <w:rPr>
      <w:rFonts w:ascii="华文楷体" w:eastAsia="华文楷体" w:hAnsi="华文楷体" w:cs="Times New Roman"/>
      <w:b/>
      <w:color w:val="B91F27"/>
      <w:kern w:val="0"/>
      <w:sz w:val="24"/>
      <w:szCs w:val="24"/>
    </w:rPr>
  </w:style>
  <w:style w:type="character" w:customStyle="1" w:styleId="Char5">
    <w:name w:val="摘要正文 Char"/>
    <w:basedOn w:val="a3"/>
    <w:link w:val="ab"/>
    <w:uiPriority w:val="3"/>
    <w:rsid w:val="00BB5C10"/>
    <w:rPr>
      <w:rFonts w:ascii="华文楷体" w:eastAsia="华文楷体" w:hAnsi="华文楷体" w:cs="Arial"/>
      <w:kern w:val="0"/>
      <w:sz w:val="20"/>
      <w:szCs w:val="20"/>
    </w:rPr>
  </w:style>
  <w:style w:type="character" w:customStyle="1" w:styleId="Char6">
    <w:name w:val="摘要标题 Char"/>
    <w:basedOn w:val="a3"/>
    <w:link w:val="ac"/>
    <w:uiPriority w:val="3"/>
    <w:rsid w:val="00BB5C10"/>
    <w:rPr>
      <w:rFonts w:ascii="华文楷体" w:eastAsia="华文楷体" w:hAnsi="华文楷体" w:cs="Times New Roman"/>
      <w:b/>
      <w:color w:val="B91F27"/>
      <w:kern w:val="0"/>
      <w:sz w:val="24"/>
      <w:szCs w:val="24"/>
    </w:rPr>
  </w:style>
  <w:style w:type="paragraph" w:customStyle="1" w:styleId="a">
    <w:name w:val="正文一级标题"/>
    <w:next w:val="a0"/>
    <w:link w:val="Char7"/>
    <w:qFormat/>
    <w:rsid w:val="00BB5C10"/>
    <w:pPr>
      <w:numPr>
        <w:numId w:val="1"/>
      </w:numPr>
      <w:tabs>
        <w:tab w:val="left" w:pos="480"/>
        <w:tab w:val="left" w:pos="720"/>
      </w:tabs>
      <w:spacing w:line="360" w:lineRule="auto"/>
      <w:outlineLvl w:val="0"/>
    </w:pPr>
    <w:rPr>
      <w:rFonts w:ascii="宋体" w:eastAsia="宋体" w:hAnsi="宋体" w:cs="Times New Roman"/>
      <w:color w:val="C00000"/>
      <w:kern w:val="0"/>
      <w:sz w:val="32"/>
      <w:szCs w:val="24"/>
    </w:rPr>
  </w:style>
  <w:style w:type="paragraph" w:customStyle="1" w:styleId="a0">
    <w:name w:val="正文二级标题"/>
    <w:next w:val="ad"/>
    <w:link w:val="Char8"/>
    <w:qFormat/>
    <w:rsid w:val="00BB5C10"/>
    <w:pPr>
      <w:numPr>
        <w:numId w:val="2"/>
      </w:numPr>
      <w:outlineLvl w:val="1"/>
    </w:pPr>
    <w:rPr>
      <w:rFonts w:ascii="宋体" w:eastAsia="宋体" w:hAnsi="宋体" w:cs="Times New Roman"/>
      <w:color w:val="C00000"/>
      <w:kern w:val="0"/>
      <w:sz w:val="32"/>
      <w:szCs w:val="24"/>
    </w:rPr>
  </w:style>
  <w:style w:type="character" w:customStyle="1" w:styleId="Char7">
    <w:name w:val="正文一级标题 Char"/>
    <w:basedOn w:val="a3"/>
    <w:link w:val="a"/>
    <w:rsid w:val="00BB5C10"/>
    <w:rPr>
      <w:rFonts w:ascii="宋体" w:eastAsia="宋体" w:hAnsi="宋体" w:cs="Times New Roman"/>
      <w:color w:val="C00000"/>
      <w:kern w:val="0"/>
      <w:sz w:val="32"/>
      <w:szCs w:val="24"/>
    </w:rPr>
  </w:style>
  <w:style w:type="paragraph" w:customStyle="1" w:styleId="ad">
    <w:name w:val="正文三级标题"/>
    <w:next w:val="a2"/>
    <w:link w:val="Char9"/>
    <w:qFormat/>
    <w:rsid w:val="00BB5C10"/>
    <w:pPr>
      <w:spacing w:beforeLines="50" w:afterLines="50"/>
      <w:ind w:firstLineChars="200" w:firstLine="200"/>
      <w:outlineLvl w:val="2"/>
    </w:pPr>
    <w:rPr>
      <w:rFonts w:ascii="宋体" w:eastAsia="宋体" w:hAnsi="宋体" w:cs="Times New Roman"/>
      <w:kern w:val="0"/>
      <w:sz w:val="24"/>
      <w:szCs w:val="24"/>
    </w:rPr>
  </w:style>
  <w:style w:type="character" w:customStyle="1" w:styleId="Char8">
    <w:name w:val="正文二级标题 Char"/>
    <w:basedOn w:val="Char7"/>
    <w:link w:val="a0"/>
    <w:rsid w:val="00BB5C10"/>
    <w:rPr>
      <w:rFonts w:ascii="宋体" w:eastAsia="宋体" w:hAnsi="宋体" w:cs="Times New Roman"/>
      <w:color w:val="C00000"/>
      <w:kern w:val="0"/>
      <w:sz w:val="32"/>
      <w:szCs w:val="24"/>
    </w:rPr>
  </w:style>
  <w:style w:type="character" w:customStyle="1" w:styleId="Char9">
    <w:name w:val="正文三级标题 Char"/>
    <w:basedOn w:val="Char8"/>
    <w:link w:val="ad"/>
    <w:rsid w:val="00BB5C10"/>
    <w:rPr>
      <w:rFonts w:ascii="宋体" w:eastAsia="宋体" w:hAnsi="宋体" w:cs="Times New Roman"/>
      <w:color w:val="C00000"/>
      <w:kern w:val="0"/>
      <w:sz w:val="24"/>
      <w:szCs w:val="24"/>
    </w:rPr>
  </w:style>
  <w:style w:type="character" w:customStyle="1" w:styleId="Char2">
    <w:name w:val="图标题+编号 Char"/>
    <w:basedOn w:val="a3"/>
    <w:link w:val="a1"/>
    <w:uiPriority w:val="4"/>
    <w:rsid w:val="00B704F2"/>
    <w:rPr>
      <w:rFonts w:eastAsia="Adobe 楷体 Std R" w:cs="Times New Roman"/>
      <w:kern w:val="0"/>
      <w:sz w:val="24"/>
      <w:szCs w:val="24"/>
    </w:rPr>
  </w:style>
  <w:style w:type="paragraph" w:customStyle="1" w:styleId="ae">
    <w:name w:val="数据来源"/>
    <w:next w:val="a2"/>
    <w:link w:val="Chara"/>
    <w:uiPriority w:val="4"/>
    <w:qFormat/>
    <w:rsid w:val="00B704F2"/>
    <w:pPr>
      <w:pBdr>
        <w:top w:val="single" w:sz="12" w:space="1" w:color="C00000"/>
      </w:pBdr>
      <w:spacing w:beforeLines="50"/>
    </w:pPr>
    <w:rPr>
      <w:rFonts w:eastAsia="Adobe 楷体 Std R" w:cs="Times New Roman"/>
      <w:kern w:val="0"/>
      <w:sz w:val="24"/>
      <w:szCs w:val="24"/>
    </w:rPr>
  </w:style>
  <w:style w:type="character" w:customStyle="1" w:styleId="Chara">
    <w:name w:val="数据来源 Char"/>
    <w:basedOn w:val="a3"/>
    <w:link w:val="ae"/>
    <w:uiPriority w:val="4"/>
    <w:rsid w:val="00B704F2"/>
    <w:rPr>
      <w:rFonts w:eastAsia="Adobe 楷体 Std R" w:cs="Times New Roman"/>
      <w:kern w:val="0"/>
      <w:sz w:val="24"/>
      <w:szCs w:val="24"/>
    </w:rPr>
  </w:style>
  <w:style w:type="paragraph" w:styleId="af">
    <w:name w:val="Balloon Text"/>
    <w:basedOn w:val="a2"/>
    <w:link w:val="Charb"/>
    <w:uiPriority w:val="99"/>
    <w:semiHidden/>
    <w:unhideWhenUsed/>
    <w:rsid w:val="00BB5C10"/>
    <w:pPr>
      <w:spacing w:line="240" w:lineRule="auto"/>
    </w:pPr>
    <w:rPr>
      <w:sz w:val="18"/>
      <w:szCs w:val="18"/>
    </w:rPr>
  </w:style>
  <w:style w:type="character" w:customStyle="1" w:styleId="Charb">
    <w:name w:val="批注框文本 Char"/>
    <w:basedOn w:val="a3"/>
    <w:link w:val="af"/>
    <w:uiPriority w:val="99"/>
    <w:semiHidden/>
    <w:rsid w:val="00BB5C10"/>
    <w:rPr>
      <w:rFonts w:eastAsia="Adobe 楷体 Std R" w:cs="Times New Roman"/>
      <w:color w:val="002060"/>
      <w:kern w:val="0"/>
      <w:sz w:val="18"/>
      <w:szCs w:val="18"/>
    </w:rPr>
  </w:style>
  <w:style w:type="character" w:customStyle="1" w:styleId="1Char">
    <w:name w:val="标题 1 Char"/>
    <w:basedOn w:val="a3"/>
    <w:link w:val="1"/>
    <w:uiPriority w:val="9"/>
    <w:rsid w:val="00B704F2"/>
    <w:rPr>
      <w:rFonts w:eastAsia="Adobe 楷体 Std R" w:cs="Times New Roman"/>
      <w:b/>
      <w:bCs/>
      <w:kern w:val="44"/>
      <w:sz w:val="44"/>
      <w:szCs w:val="44"/>
    </w:rPr>
  </w:style>
  <w:style w:type="paragraph" w:styleId="af0">
    <w:name w:val="No Spacing"/>
    <w:uiPriority w:val="1"/>
    <w:qFormat/>
    <w:rsid w:val="00C00460"/>
    <w:pPr>
      <w:ind w:firstLineChars="200" w:firstLine="200"/>
    </w:pPr>
    <w:rPr>
      <w:rFonts w:eastAsia="Adobe 楷体 Std R" w:cs="Times New Roman"/>
      <w:kern w:val="0"/>
      <w:sz w:val="24"/>
      <w:szCs w:val="24"/>
    </w:rPr>
  </w:style>
  <w:style w:type="character" w:customStyle="1" w:styleId="apple-converted-space">
    <w:name w:val="apple-converted-space"/>
    <w:basedOn w:val="a3"/>
    <w:rsid w:val="00D83490"/>
  </w:style>
  <w:style w:type="paragraph" w:styleId="af1">
    <w:name w:val="Normal (Web)"/>
    <w:basedOn w:val="a2"/>
    <w:uiPriority w:val="99"/>
    <w:semiHidden/>
    <w:unhideWhenUsed/>
    <w:rsid w:val="000F336E"/>
    <w:pPr>
      <w:spacing w:before="100" w:beforeAutospacing="1" w:after="100" w:afterAutospacing="1" w:line="240" w:lineRule="auto"/>
      <w:ind w:firstLineChars="0" w:firstLine="0"/>
    </w:pPr>
    <w:rPr>
      <w:rFonts w:ascii="宋体" w:eastAsia="宋体" w:hAnsi="宋体" w:cs="宋体"/>
    </w:rPr>
  </w:style>
  <w:style w:type="paragraph" w:styleId="af2">
    <w:name w:val="List Paragraph"/>
    <w:basedOn w:val="a2"/>
    <w:uiPriority w:val="34"/>
    <w:qFormat/>
    <w:rsid w:val="0057115C"/>
    <w:pPr>
      <w:spacing w:line="240" w:lineRule="auto"/>
      <w:ind w:firstLine="420"/>
    </w:pPr>
    <w:rPr>
      <w:rFonts w:ascii="宋体" w:eastAsia="宋体" w:hAnsi="宋体" w:cs="宋体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65078">
          <w:marLeft w:val="34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3096">
          <w:marLeft w:val="34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2191">
          <w:marLeft w:val="34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27385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4271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2815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2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1557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95597">
          <w:marLeft w:val="34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39772">
          <w:marLeft w:val="34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4627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371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5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8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8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06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1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26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026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7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4893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2817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4455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60235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0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0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1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1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3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18396">
          <w:marLeft w:val="34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89693">
          <w:marLeft w:val="34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0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64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5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6804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21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89520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06693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9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0297">
          <w:marLeft w:val="34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8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8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15396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9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16895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8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2969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0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6714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241991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1834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1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87091">
          <w:marLeft w:val="34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4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5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806">
          <w:marLeft w:val="34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857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7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944206">
          <w:marLeft w:val="34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973">
          <w:marLeft w:val="34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6060">
          <w:marLeft w:val="34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0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105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4498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2801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8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0870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2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71734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47159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6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926175">
          <w:marLeft w:val="34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3460">
          <w:marLeft w:val="34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2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63954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4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6913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5996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90686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1923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9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24047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1172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58498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8135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1883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7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7440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924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20767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2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96150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5005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5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4169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769902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6978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2365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95100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961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9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33565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21195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3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2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0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898536">
          <w:marLeft w:val="34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4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1035">
          <w:marLeft w:val="34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9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1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98503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1753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6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0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13749">
          <w:marLeft w:val="34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5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22933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7265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9523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52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1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9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2241">
          <w:marLeft w:val="34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036363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8280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4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090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77116">
          <w:marLeft w:val="34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6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1324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6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3735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214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2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94280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1568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0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7325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4667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8817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2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0858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7166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9944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63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3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998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0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9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4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65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1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1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653021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2870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0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6939">
          <w:marLeft w:val="34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1995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3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0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7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26486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7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0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6330">
          <w:marLeft w:val="34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3983">
          <w:marLeft w:val="34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5410">
          <w:marLeft w:val="34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07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15658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9808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4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1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5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5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6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87935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6647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2774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90400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90751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84846">
          <w:marLeft w:val="34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4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24807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4191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3320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5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554914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110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00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5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5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66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image" Target="media/image14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12.emf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emf"/><Relationship Id="rId22" Type="http://schemas.openxmlformats.org/officeDocument/2006/relationships/image" Target="media/image11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2ED4B5-484C-4885-B63C-77978ED04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8</Pages>
  <Words>450</Words>
  <Characters>2568</Characters>
  <Application>Microsoft Office Word</Application>
  <DocSecurity>0</DocSecurity>
  <Lines>21</Lines>
  <Paragraphs>6</Paragraphs>
  <ScaleCrop>false</ScaleCrop>
  <Company>Microsoft</Company>
  <LinksUpToDate>false</LinksUpToDate>
  <CharactersWithSpaces>3012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YAFCO\HJ0307</dc:creator>
  <cp:lastModifiedBy>hh</cp:lastModifiedBy>
  <cp:revision>6</cp:revision>
  <cp:lastPrinted>2016-02-19T12:34:00Z</cp:lastPrinted>
  <dcterms:created xsi:type="dcterms:W3CDTF">2018-04-24T06:41:00Z</dcterms:created>
  <dcterms:modified xsi:type="dcterms:W3CDTF">2018-05-03T02:52:00Z</dcterms:modified>
</cp:coreProperties>
</file>